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CF" w:rsidRPr="00732003" w:rsidRDefault="007828CF" w:rsidP="00B16427">
      <w:pPr>
        <w:spacing w:line="320" w:lineRule="exact"/>
        <w:jc w:val="center"/>
        <w:rPr>
          <w:lang w:val="ru-RU"/>
        </w:rPr>
      </w:pPr>
      <w:r w:rsidRPr="00732003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8" o:title=""/>
          </v:shape>
          <o:OLEObject Type="Embed" ProgID="CorelDraw.Graphic.12" ShapeID="_x0000_i1025" DrawAspect="Content" ObjectID="_1746014304" r:id="rId9"/>
        </w:object>
      </w:r>
    </w:p>
    <w:p w:rsidR="007828CF" w:rsidRPr="00732003" w:rsidRDefault="007828CF" w:rsidP="00B16427">
      <w:pPr>
        <w:spacing w:before="120" w:line="320" w:lineRule="exact"/>
        <w:jc w:val="center"/>
        <w:rPr>
          <w:bCs/>
          <w:sz w:val="28"/>
          <w:lang w:val="ru-RU"/>
        </w:rPr>
      </w:pPr>
      <w:r w:rsidRPr="00732003">
        <w:rPr>
          <w:bCs/>
          <w:sz w:val="28"/>
          <w:lang w:val="ru-RU"/>
        </w:rPr>
        <w:t>ЗАКРЫТОЕ АКЦИОНЕРНОЕ ОБЩЕСТВО</w:t>
      </w:r>
    </w:p>
    <w:p w:rsidR="007828CF" w:rsidRPr="00732003" w:rsidRDefault="007828CF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>«ЮЖНО-КАВКАЗСКАЯ ЖЕЛЕЗНАЯ ДОРОГА»</w:t>
      </w:r>
    </w:p>
    <w:p w:rsidR="000552E2" w:rsidRPr="00732003" w:rsidRDefault="006D2AB4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 xml:space="preserve"> </w:t>
      </w:r>
      <w:r w:rsidR="000552E2" w:rsidRPr="00732003">
        <w:rPr>
          <w:b/>
          <w:sz w:val="28"/>
          <w:lang w:val="ru-RU"/>
        </w:rPr>
        <w:t>(</w:t>
      </w:r>
      <w:r w:rsidRPr="00732003">
        <w:rPr>
          <w:rFonts w:ascii="Sylfaen" w:hAnsi="Sylfaen"/>
          <w:b/>
          <w:sz w:val="28"/>
          <w:lang w:val="ru-RU"/>
        </w:rPr>
        <w:t>ЗАО «ЮКЖД»</w:t>
      </w:r>
      <w:r w:rsidR="000552E2" w:rsidRPr="00732003">
        <w:rPr>
          <w:b/>
          <w:sz w:val="28"/>
          <w:lang w:val="ru-RU"/>
        </w:rPr>
        <w:t>)</w:t>
      </w:r>
    </w:p>
    <w:p w:rsidR="007B4022" w:rsidRPr="00732003" w:rsidRDefault="007B4022" w:rsidP="00D557AE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51C2" w:rsidRDefault="00F551C2" w:rsidP="00F551C2">
      <w:pPr>
        <w:pStyle w:val="a3"/>
        <w:tabs>
          <w:tab w:val="left" w:pos="426"/>
        </w:tabs>
        <w:spacing w:line="36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проводимой Тарифной политики ЗАО «ЮКЖД» на 202</w:t>
      </w:r>
      <w:r w:rsidR="00A70810" w:rsidRPr="00A7081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фрахтовый год:</w:t>
      </w:r>
    </w:p>
    <w:p w:rsidR="00F551C2" w:rsidRDefault="008944B0" w:rsidP="00F551C2">
      <w:pPr>
        <w:pStyle w:val="a3"/>
        <w:numPr>
          <w:ilvl w:val="0"/>
          <w:numId w:val="13"/>
        </w:numPr>
        <w:tabs>
          <w:tab w:val="left" w:pos="426"/>
        </w:tabs>
        <w:spacing w:line="360" w:lineRule="exact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01.04</w:t>
      </w:r>
      <w:r w:rsidR="00F551C2">
        <w:rPr>
          <w:rFonts w:ascii="Times New Roman" w:hAnsi="Times New Roman"/>
          <w:sz w:val="28"/>
          <w:szCs w:val="28"/>
          <w:lang w:val="ru-RU"/>
        </w:rPr>
        <w:t>.202</w:t>
      </w:r>
      <w:r w:rsidR="00A70810" w:rsidRPr="00A70810">
        <w:rPr>
          <w:rFonts w:ascii="Times New Roman" w:hAnsi="Times New Roman"/>
          <w:sz w:val="28"/>
          <w:szCs w:val="28"/>
          <w:lang w:val="ru-RU"/>
        </w:rPr>
        <w:t>3</w:t>
      </w:r>
      <w:r w:rsidR="0066169A">
        <w:rPr>
          <w:rFonts w:ascii="Times New Roman" w:hAnsi="Times New Roman"/>
          <w:sz w:val="28"/>
          <w:szCs w:val="28"/>
          <w:lang w:val="ru-RU"/>
        </w:rPr>
        <w:t>г. по 30.06</w:t>
      </w:r>
      <w:r w:rsidR="00F551C2">
        <w:rPr>
          <w:rFonts w:ascii="Times New Roman" w:hAnsi="Times New Roman"/>
          <w:sz w:val="28"/>
          <w:szCs w:val="28"/>
          <w:lang w:val="ru-RU"/>
        </w:rPr>
        <w:t>.202</w:t>
      </w:r>
      <w:r w:rsidR="00A70810" w:rsidRPr="00A70810">
        <w:rPr>
          <w:rFonts w:ascii="Times New Roman" w:hAnsi="Times New Roman"/>
          <w:sz w:val="28"/>
          <w:szCs w:val="28"/>
          <w:lang w:val="ru-RU"/>
        </w:rPr>
        <w:t>3</w:t>
      </w:r>
      <w:r w:rsidR="00F551C2">
        <w:rPr>
          <w:rFonts w:ascii="Times New Roman" w:hAnsi="Times New Roman"/>
          <w:sz w:val="28"/>
          <w:szCs w:val="28"/>
          <w:lang w:val="ru-RU"/>
        </w:rPr>
        <w:t>г. при расчете провозной платы за перевозки грузов, в зависимости от дальности перевозок, будут применятся коэффициенты, указанные в Таблице1</w:t>
      </w:r>
      <w:r w:rsidR="00F551C2">
        <w:rPr>
          <w:rFonts w:ascii="Times New Roman" w:hAnsi="Times New Roman"/>
          <w:sz w:val="28"/>
          <w:szCs w:val="28"/>
          <w:lang w:val="hy-AM"/>
        </w:rPr>
        <w:t>:</w:t>
      </w:r>
    </w:p>
    <w:p w:rsidR="00F551C2" w:rsidRPr="001F6646" w:rsidRDefault="00F551C2" w:rsidP="00F551C2">
      <w:pPr>
        <w:pStyle w:val="a3"/>
        <w:tabs>
          <w:tab w:val="left" w:pos="426"/>
        </w:tabs>
        <w:spacing w:line="360" w:lineRule="exact"/>
        <w:ind w:left="142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F6646">
        <w:rPr>
          <w:rFonts w:ascii="Times New Roman" w:hAnsi="Times New Roman"/>
          <w:sz w:val="28"/>
          <w:szCs w:val="28"/>
          <w:lang w:val="ru-RU"/>
        </w:rPr>
        <w:t>Таблица 1.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418"/>
        <w:gridCol w:w="1842"/>
      </w:tblGrid>
      <w:tr w:rsidR="00F551C2" w:rsidTr="00A8755E">
        <w:trPr>
          <w:trHeight w:val="576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Тип подвижного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Пояс дальности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Kоэффициент</w:t>
            </w:r>
          </w:p>
        </w:tc>
      </w:tr>
      <w:tr w:rsidR="00F551C2" w:rsidTr="00A8755E">
        <w:trPr>
          <w:trHeight w:val="491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F551C2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Универсальный и специализированный подвижной состав (за исключением подвиж. состава, ставки тарифа которого указаны в прил. 2-3 ТП ЗАО «ЮКЖД», а также тягового подвижного состава)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8944B0" w:rsidRDefault="00CC0D87" w:rsidP="00A70810">
            <w:pPr>
              <w:tabs>
                <w:tab w:val="left" w:pos="426"/>
              </w:tabs>
              <w:ind w:left="142"/>
              <w:jc w:val="center"/>
              <w:rPr>
                <w:color w:val="FF0000"/>
                <w:lang w:val="ru-RU"/>
              </w:rPr>
            </w:pPr>
            <w:r>
              <w:rPr>
                <w:color w:val="000000" w:themeColor="text1"/>
                <w:lang w:val="ru-RU"/>
              </w:rPr>
              <w:t>0,99</w:t>
            </w:r>
            <w:r w:rsidR="008944B0">
              <w:rPr>
                <w:color w:val="000000" w:themeColor="text1"/>
                <w:lang w:val="ru-RU"/>
              </w:rPr>
              <w:t>8</w:t>
            </w:r>
          </w:p>
        </w:tc>
      </w:tr>
      <w:tr w:rsidR="00F551C2" w:rsidTr="00A8755E">
        <w:trPr>
          <w:trHeight w:val="151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A70810" w:rsidRDefault="00F551C2" w:rsidP="008944B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1,</w:t>
            </w:r>
            <w:r w:rsidR="008944B0">
              <w:rPr>
                <w:color w:val="000000" w:themeColor="text1"/>
                <w:lang w:val="ru-RU"/>
              </w:rPr>
              <w:t>053</w:t>
            </w:r>
          </w:p>
        </w:tc>
      </w:tr>
      <w:tr w:rsidR="00F551C2" w:rsidTr="00A8755E">
        <w:trPr>
          <w:trHeight w:val="285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F551C2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Нефтебензиновые цистерны и бункерные полувагоны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8944B0" w:rsidRDefault="00F551C2" w:rsidP="008944B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="008944B0">
              <w:rPr>
                <w:color w:val="000000" w:themeColor="text1"/>
                <w:lang w:val="ru-RU"/>
              </w:rPr>
              <w:t>869</w:t>
            </w:r>
          </w:p>
        </w:tc>
      </w:tr>
      <w:tr w:rsidR="00F551C2" w:rsidTr="00A8755E">
        <w:trPr>
          <w:trHeight w:val="64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8944B0" w:rsidRDefault="0066169A" w:rsidP="008944B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1,</w:t>
            </w:r>
            <w:r w:rsidR="008944B0">
              <w:rPr>
                <w:color w:val="000000" w:themeColor="text1"/>
                <w:lang w:val="ru-RU"/>
              </w:rPr>
              <w:t>936</w:t>
            </w:r>
          </w:p>
        </w:tc>
      </w:tr>
    </w:tbl>
    <w:p w:rsidR="00F551C2" w:rsidRPr="001F6646" w:rsidRDefault="00F551C2" w:rsidP="00F551C2">
      <w:pPr>
        <w:jc w:val="both"/>
        <w:rPr>
          <w:sz w:val="28"/>
          <w:szCs w:val="28"/>
          <w:lang w:val="ru-RU"/>
        </w:rPr>
      </w:pPr>
    </w:p>
    <w:p w:rsidR="00F551C2" w:rsidRPr="001F6646" w:rsidRDefault="00F551C2" w:rsidP="00F551C2">
      <w:pPr>
        <w:pStyle w:val="aa"/>
        <w:numPr>
          <w:ilvl w:val="0"/>
          <w:numId w:val="13"/>
        </w:numPr>
        <w:spacing w:line="360" w:lineRule="exact"/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расчете провозной платы за перевозки грузов в вагонах в международном сообщении через погранпереход Айрум эксп. (код станции 569706), дополнительно будут применятся коэффициенты, указанные в таблице 2: </w:t>
      </w:r>
    </w:p>
    <w:p w:rsidR="00F551C2" w:rsidRDefault="00F551C2" w:rsidP="00F551C2">
      <w:pPr>
        <w:pStyle w:val="a3"/>
        <w:tabs>
          <w:tab w:val="left" w:pos="426"/>
        </w:tabs>
        <w:spacing w:line="360" w:lineRule="exact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F6646">
        <w:rPr>
          <w:rFonts w:ascii="Times New Roman" w:hAnsi="Times New Roman"/>
          <w:sz w:val="28"/>
          <w:szCs w:val="28"/>
          <w:lang w:val="ru-RU"/>
        </w:rPr>
        <w:t>Таблица 2.</w:t>
      </w:r>
    </w:p>
    <w:tbl>
      <w:tblPr>
        <w:tblStyle w:val="a6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410"/>
      </w:tblGrid>
      <w:tr w:rsidR="00F551C2" w:rsidRPr="00CC2EA1" w:rsidTr="00A8755E">
        <w:trPr>
          <w:trHeight w:val="187"/>
        </w:trPr>
        <w:tc>
          <w:tcPr>
            <w:tcW w:w="1838" w:type="dxa"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 xml:space="preserve">Вид сообщения </w:t>
            </w:r>
          </w:p>
        </w:tc>
        <w:tc>
          <w:tcPr>
            <w:tcW w:w="1559" w:type="dxa"/>
          </w:tcPr>
          <w:p w:rsidR="00F551C2" w:rsidRPr="00CC2EA1" w:rsidRDefault="00F551C2" w:rsidP="00A8755E">
            <w:pPr>
              <w:pStyle w:val="aa"/>
              <w:ind w:left="0"/>
              <w:jc w:val="center"/>
              <w:rPr>
                <w:lang w:val="ru-RU"/>
              </w:rPr>
            </w:pPr>
            <w:r w:rsidRPr="00CC2EA1">
              <w:t>Пояс дальности</w:t>
            </w:r>
          </w:p>
        </w:tc>
        <w:tc>
          <w:tcPr>
            <w:tcW w:w="2410" w:type="dxa"/>
          </w:tcPr>
          <w:p w:rsidR="00F551C2" w:rsidRPr="00CC2EA1" w:rsidRDefault="00F551C2" w:rsidP="00A8755E">
            <w:pPr>
              <w:pStyle w:val="aa"/>
              <w:ind w:left="0"/>
              <w:jc w:val="center"/>
              <w:rPr>
                <w:lang w:val="ru-RU"/>
              </w:rPr>
            </w:pPr>
            <w:r w:rsidRPr="00CC2EA1">
              <w:rPr>
                <w:lang w:val="ru-RU"/>
              </w:rPr>
              <w:t>Kоэффициент</w:t>
            </w:r>
          </w:p>
        </w:tc>
      </w:tr>
      <w:tr w:rsidR="00F551C2" w:rsidRPr="00CC2EA1" w:rsidTr="00A8755E">
        <w:tc>
          <w:tcPr>
            <w:tcW w:w="1838" w:type="dxa"/>
            <w:vMerge w:val="restart"/>
          </w:tcPr>
          <w:p w:rsidR="00F551C2" w:rsidRPr="00CC2EA1" w:rsidRDefault="00F551C2" w:rsidP="00A8755E">
            <w:pPr>
              <w:pStyle w:val="aa"/>
              <w:ind w:left="0"/>
              <w:rPr>
                <w:lang w:val="ru-RU"/>
              </w:rPr>
            </w:pPr>
            <w:r w:rsidRPr="00CC2EA1">
              <w:rPr>
                <w:lang w:val="ru-RU"/>
              </w:rPr>
              <w:t>Экспорт</w:t>
            </w: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до 250 км</w:t>
            </w:r>
          </w:p>
        </w:tc>
        <w:tc>
          <w:tcPr>
            <w:tcW w:w="2410" w:type="dxa"/>
          </w:tcPr>
          <w:p w:rsidR="00F551C2" w:rsidRPr="0066169A" w:rsidRDefault="00F551C2" w:rsidP="008944B0">
            <w:pPr>
              <w:pStyle w:val="aa"/>
              <w:ind w:left="0"/>
              <w:jc w:val="center"/>
              <w:rPr>
                <w:color w:val="000000" w:themeColor="text1"/>
              </w:rPr>
            </w:pPr>
            <w:r w:rsidRPr="00636320">
              <w:rPr>
                <w:color w:val="000000" w:themeColor="text1"/>
                <w:lang w:val="ru-RU"/>
              </w:rPr>
              <w:t>1,</w:t>
            </w:r>
            <w:r w:rsidR="008944B0">
              <w:rPr>
                <w:color w:val="000000" w:themeColor="text1"/>
              </w:rPr>
              <w:t>088</w:t>
            </w:r>
          </w:p>
        </w:tc>
      </w:tr>
      <w:tr w:rsidR="00F551C2" w:rsidRPr="00CC2EA1" w:rsidTr="00A8755E">
        <w:tc>
          <w:tcPr>
            <w:tcW w:w="1838" w:type="dxa"/>
            <w:vMerge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с 251 км</w:t>
            </w:r>
          </w:p>
        </w:tc>
        <w:tc>
          <w:tcPr>
            <w:tcW w:w="2410" w:type="dxa"/>
          </w:tcPr>
          <w:p w:rsidR="00F551C2" w:rsidRPr="00A70810" w:rsidRDefault="00F551C2" w:rsidP="00A70810">
            <w:pPr>
              <w:pStyle w:val="aa"/>
              <w:ind w:left="0"/>
              <w:jc w:val="center"/>
              <w:rPr>
                <w:color w:val="000000" w:themeColor="text1"/>
              </w:rPr>
            </w:pPr>
            <w:r w:rsidRPr="00636320">
              <w:rPr>
                <w:color w:val="000000" w:themeColor="text1"/>
                <w:lang w:val="ru-RU"/>
              </w:rPr>
              <w:t>1,</w:t>
            </w:r>
            <w:r w:rsidR="008944B0">
              <w:rPr>
                <w:color w:val="000000" w:themeColor="text1"/>
              </w:rPr>
              <w:t>242</w:t>
            </w:r>
          </w:p>
        </w:tc>
      </w:tr>
      <w:tr w:rsidR="00F551C2" w:rsidRPr="00CC2EA1" w:rsidTr="00A8755E">
        <w:tc>
          <w:tcPr>
            <w:tcW w:w="1838" w:type="dxa"/>
            <w:vMerge w:val="restart"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>Импорт</w:t>
            </w: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до 250 км</w:t>
            </w:r>
          </w:p>
        </w:tc>
        <w:tc>
          <w:tcPr>
            <w:tcW w:w="2410" w:type="dxa"/>
          </w:tcPr>
          <w:p w:rsidR="00F551C2" w:rsidRPr="00A70810" w:rsidRDefault="008944B0" w:rsidP="008944B0">
            <w:pPr>
              <w:pStyle w:val="a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1,132</w:t>
            </w:r>
          </w:p>
        </w:tc>
      </w:tr>
      <w:tr w:rsidR="00F551C2" w:rsidRPr="00CC2EA1" w:rsidTr="00A8755E">
        <w:tc>
          <w:tcPr>
            <w:tcW w:w="1838" w:type="dxa"/>
            <w:vMerge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с 251 км</w:t>
            </w:r>
          </w:p>
        </w:tc>
        <w:tc>
          <w:tcPr>
            <w:tcW w:w="2410" w:type="dxa"/>
          </w:tcPr>
          <w:p w:rsidR="00F551C2" w:rsidRPr="008944B0" w:rsidRDefault="0066169A" w:rsidP="008944B0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1,</w:t>
            </w:r>
            <w:r w:rsidR="008944B0">
              <w:rPr>
                <w:color w:val="000000" w:themeColor="text1"/>
                <w:lang w:val="ru-RU"/>
              </w:rPr>
              <w:t>148</w:t>
            </w:r>
          </w:p>
        </w:tc>
      </w:tr>
    </w:tbl>
    <w:p w:rsidR="00F551C2" w:rsidRDefault="00F551C2" w:rsidP="00F551C2">
      <w:pPr>
        <w:jc w:val="both"/>
        <w:rPr>
          <w:sz w:val="28"/>
          <w:szCs w:val="28"/>
          <w:lang w:val="ru-RU"/>
        </w:rPr>
      </w:pPr>
    </w:p>
    <w:p w:rsidR="00F551C2" w:rsidRPr="00CA6539" w:rsidRDefault="00F551C2" w:rsidP="00F551C2">
      <w:pPr>
        <w:pStyle w:val="aa"/>
        <w:numPr>
          <w:ilvl w:val="0"/>
          <w:numId w:val="7"/>
        </w:numPr>
        <w:spacing w:line="360" w:lineRule="exact"/>
        <w:ind w:left="426" w:firstLine="0"/>
        <w:jc w:val="both"/>
        <w:rPr>
          <w:sz w:val="28"/>
          <w:szCs w:val="28"/>
          <w:lang w:val="ru-RU"/>
        </w:rPr>
      </w:pPr>
      <w:r w:rsidRPr="008B30AA">
        <w:rPr>
          <w:sz w:val="28"/>
          <w:szCs w:val="28"/>
          <w:lang w:val="ru-RU"/>
        </w:rPr>
        <w:t xml:space="preserve">При расчете провозной платы за перевозки груженых вагонов, отправляемых со станций </w:t>
      </w:r>
      <w:r w:rsidRPr="00CA6539">
        <w:rPr>
          <w:sz w:val="28"/>
          <w:szCs w:val="28"/>
          <w:lang w:val="ru-RU"/>
        </w:rPr>
        <w:t>ЗАО «ЮКЖД» назначением на станции ЗАО «ЮКЖД», дополнительно к Таблице 1 будет применятся коэффициент 0,</w:t>
      </w:r>
      <w:r w:rsidR="0066169A">
        <w:rPr>
          <w:sz w:val="28"/>
          <w:szCs w:val="28"/>
          <w:lang w:val="ru-RU"/>
        </w:rPr>
        <w:t>6</w:t>
      </w:r>
      <w:r w:rsidR="008944B0">
        <w:rPr>
          <w:sz w:val="28"/>
          <w:szCs w:val="28"/>
          <w:lang w:val="ru-RU"/>
        </w:rPr>
        <w:t>01</w:t>
      </w:r>
      <w:r w:rsidRPr="00CA6539">
        <w:rPr>
          <w:sz w:val="28"/>
          <w:szCs w:val="28"/>
          <w:lang w:val="ru-RU"/>
        </w:rPr>
        <w:t xml:space="preserve"> (кроме расчета провозной платы грузов, указанных в пункте 2.5 ТП ЗАО «ЮКЖД» на 202</w:t>
      </w:r>
      <w:r w:rsidR="00A70810" w:rsidRPr="00A70810">
        <w:rPr>
          <w:sz w:val="28"/>
          <w:szCs w:val="28"/>
          <w:lang w:val="ru-RU"/>
        </w:rPr>
        <w:t>3</w:t>
      </w:r>
      <w:r w:rsidRPr="00CA6539">
        <w:rPr>
          <w:sz w:val="28"/>
          <w:szCs w:val="28"/>
          <w:lang w:val="ru-RU"/>
        </w:rPr>
        <w:t xml:space="preserve"> год и нефтеналивных грузов).</w:t>
      </w:r>
    </w:p>
    <w:p w:rsidR="00F551C2" w:rsidRPr="00CA6539" w:rsidRDefault="00F551C2" w:rsidP="00F551C2">
      <w:pPr>
        <w:pStyle w:val="aa"/>
        <w:numPr>
          <w:ilvl w:val="0"/>
          <w:numId w:val="7"/>
        </w:numPr>
        <w:spacing w:line="360" w:lineRule="exact"/>
        <w:ind w:left="426" w:hanging="66"/>
        <w:jc w:val="both"/>
        <w:rPr>
          <w:sz w:val="28"/>
          <w:szCs w:val="28"/>
          <w:lang w:val="ru-RU"/>
        </w:rPr>
      </w:pPr>
      <w:r w:rsidRPr="00CA6539">
        <w:rPr>
          <w:sz w:val="28"/>
          <w:szCs w:val="28"/>
          <w:lang w:val="ru-RU"/>
        </w:rPr>
        <w:t>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1.15.10 «Тарифной политики                        ЗАО «ЮКЖД» на перевозки грузов железнодорожным транспортом на 202</w:t>
      </w:r>
      <w:r w:rsidR="00A70810" w:rsidRPr="00A70810">
        <w:rPr>
          <w:sz w:val="28"/>
          <w:szCs w:val="28"/>
          <w:lang w:val="ru-RU"/>
        </w:rPr>
        <w:t>3</w:t>
      </w:r>
      <w:r w:rsidRPr="00CA6539">
        <w:rPr>
          <w:sz w:val="28"/>
          <w:szCs w:val="28"/>
          <w:lang w:val="ru-RU"/>
        </w:rPr>
        <w:t xml:space="preserve"> фрахтовый год», не будет применятся.</w:t>
      </w:r>
    </w:p>
    <w:p w:rsidR="00F551C2" w:rsidRPr="00CA6539" w:rsidRDefault="00F551C2" w:rsidP="00F551C2">
      <w:pPr>
        <w:pStyle w:val="aa"/>
        <w:numPr>
          <w:ilvl w:val="0"/>
          <w:numId w:val="7"/>
        </w:numPr>
        <w:spacing w:line="360" w:lineRule="exact"/>
        <w:ind w:left="426" w:hanging="66"/>
        <w:jc w:val="both"/>
        <w:rPr>
          <w:sz w:val="28"/>
          <w:szCs w:val="28"/>
          <w:lang w:val="ru-RU"/>
        </w:rPr>
      </w:pPr>
      <w:r w:rsidRPr="00CA6539">
        <w:rPr>
          <w:sz w:val="28"/>
          <w:szCs w:val="28"/>
          <w:lang w:val="ru-RU"/>
        </w:rPr>
        <w:t>При расчете провозной платы за перевозки грузов в международном сообщении с проследованием через железнодорожно-паромное сообщение Кавказ-Поти-Кавказ, дополнительно к Таблицам 1 и 2 будет применятся коэффициент 0,8.</w:t>
      </w:r>
    </w:p>
    <w:p w:rsidR="00FE5A87" w:rsidRDefault="00F551C2" w:rsidP="00F551C2">
      <w:pPr>
        <w:pStyle w:val="aa"/>
        <w:spacing w:line="360" w:lineRule="exact"/>
        <w:ind w:left="567"/>
        <w:jc w:val="both"/>
        <w:rPr>
          <w:sz w:val="28"/>
          <w:szCs w:val="28"/>
          <w:lang w:val="ru-RU"/>
        </w:rPr>
      </w:pPr>
      <w:r w:rsidRPr="00CA6539">
        <w:rPr>
          <w:sz w:val="28"/>
          <w:szCs w:val="28"/>
          <w:lang w:val="ru-RU"/>
        </w:rPr>
        <w:lastRenderedPageBreak/>
        <w:tab/>
      </w:r>
    </w:p>
    <w:p w:rsidR="00CA6539" w:rsidRPr="00CA6539" w:rsidRDefault="00CA6539" w:rsidP="00CA6539">
      <w:pPr>
        <w:spacing w:line="360" w:lineRule="exact"/>
        <w:jc w:val="both"/>
        <w:rPr>
          <w:sz w:val="28"/>
          <w:szCs w:val="28"/>
          <w:lang w:val="ru-RU"/>
        </w:rPr>
      </w:pPr>
    </w:p>
    <w:p w:rsidR="006D2AB4" w:rsidRPr="00CA653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sz w:val="28"/>
          <w:szCs w:val="28"/>
          <w:lang w:val="ru-RU"/>
        </w:rPr>
        <w:t>20</w:t>
      </w:r>
      <w:r w:rsidR="00B16427" w:rsidRPr="00CA6539">
        <w:rPr>
          <w:sz w:val="28"/>
          <w:szCs w:val="28"/>
          <w:lang w:val="ru-RU"/>
        </w:rPr>
        <w:t>2</w:t>
      </w:r>
      <w:r w:rsidR="008944B0">
        <w:rPr>
          <w:sz w:val="28"/>
          <w:szCs w:val="28"/>
          <w:lang w:val="ru-RU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6D2AB4" w:rsidRPr="00CA653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0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</w:t>
      </w:r>
      <w:r w:rsidR="008944B0">
        <w:rPr>
          <w:rFonts w:ascii="Sylfaen" w:hAnsi="Sylfaen"/>
          <w:sz w:val="28"/>
          <w:szCs w:val="28"/>
          <w:lang w:val="hy-AM"/>
        </w:rPr>
        <w:t>խադրումների հեռավորությունից, 01</w:t>
      </w:r>
      <w:r w:rsidRPr="00CA6539">
        <w:rPr>
          <w:rFonts w:ascii="Sylfaen" w:hAnsi="Sylfaen"/>
          <w:sz w:val="28"/>
          <w:szCs w:val="28"/>
          <w:lang w:val="hy-AM"/>
        </w:rPr>
        <w:t>.</w:t>
      </w:r>
      <w:r w:rsidR="008944B0">
        <w:rPr>
          <w:rFonts w:ascii="Sylfaen" w:hAnsi="Sylfaen"/>
          <w:sz w:val="28"/>
          <w:szCs w:val="28"/>
          <w:lang w:val="hy-AM"/>
        </w:rPr>
        <w:t>04</w:t>
      </w:r>
      <w:r w:rsidRPr="00CA6539">
        <w:rPr>
          <w:rFonts w:ascii="Sylfaen" w:hAnsi="Sylfaen"/>
          <w:sz w:val="28"/>
          <w:szCs w:val="28"/>
          <w:lang w:val="hy-AM"/>
        </w:rPr>
        <w:t>.20</w:t>
      </w:r>
      <w:r w:rsidR="00B16427" w:rsidRPr="00CA6539">
        <w:rPr>
          <w:rFonts w:ascii="Sylfaen" w:hAnsi="Sylfaen"/>
          <w:sz w:val="28"/>
          <w:szCs w:val="28"/>
          <w:lang w:val="hy-AM"/>
        </w:rPr>
        <w:t>2</w:t>
      </w:r>
      <w:r w:rsidR="00A70810" w:rsidRPr="00A70810">
        <w:rPr>
          <w:rFonts w:ascii="Sylfaen" w:hAnsi="Sylfaen"/>
          <w:sz w:val="28"/>
          <w:szCs w:val="28"/>
          <w:lang w:val="hy-AM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>թ. - 3</w:t>
      </w:r>
      <w:r w:rsidR="0066169A">
        <w:rPr>
          <w:rFonts w:ascii="Sylfaen" w:hAnsi="Sylfaen"/>
          <w:sz w:val="28"/>
          <w:szCs w:val="28"/>
          <w:lang w:val="hy-AM"/>
        </w:rPr>
        <w:t>0</w:t>
      </w:r>
      <w:r w:rsidRPr="00CA6539">
        <w:rPr>
          <w:rFonts w:ascii="Sylfaen" w:hAnsi="Sylfaen"/>
          <w:sz w:val="28"/>
          <w:szCs w:val="28"/>
          <w:lang w:val="hy-AM"/>
        </w:rPr>
        <w:t>.</w:t>
      </w:r>
      <w:r w:rsidR="0066169A">
        <w:rPr>
          <w:rFonts w:ascii="Sylfaen" w:hAnsi="Sylfaen"/>
          <w:sz w:val="28"/>
          <w:szCs w:val="28"/>
          <w:lang w:val="hy-AM"/>
        </w:rPr>
        <w:t>06</w:t>
      </w:r>
      <w:r w:rsidRPr="00CA6539">
        <w:rPr>
          <w:rFonts w:ascii="Sylfaen" w:hAnsi="Sylfaen"/>
          <w:sz w:val="28"/>
          <w:szCs w:val="28"/>
          <w:lang w:val="hy-AM"/>
        </w:rPr>
        <w:t>.20</w:t>
      </w:r>
      <w:r w:rsidR="00B16427" w:rsidRPr="00CA6539">
        <w:rPr>
          <w:rFonts w:ascii="Sylfaen" w:hAnsi="Sylfaen"/>
          <w:sz w:val="28"/>
          <w:szCs w:val="28"/>
          <w:lang w:val="hy-AM"/>
        </w:rPr>
        <w:t>2</w:t>
      </w:r>
      <w:r w:rsidR="00A70810" w:rsidRPr="00A70810">
        <w:rPr>
          <w:rFonts w:ascii="Sylfaen" w:hAnsi="Sylfaen"/>
          <w:sz w:val="28"/>
          <w:szCs w:val="28"/>
          <w:lang w:val="hy-AM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>թ. կկիրառվեն Աղյուսակ 1 նշված գործակիցները՝</w:t>
      </w:r>
    </w:p>
    <w:p w:rsidR="006D2AB4" w:rsidRPr="00CA653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985"/>
        <w:gridCol w:w="1411"/>
      </w:tblGrid>
      <w:tr w:rsidR="00C80899" w:rsidRPr="00CA6539" w:rsidTr="0020472C">
        <w:trPr>
          <w:trHeight w:val="733"/>
        </w:trPr>
        <w:tc>
          <w:tcPr>
            <w:tcW w:w="6237" w:type="dxa"/>
            <w:vAlign w:val="center"/>
          </w:tcPr>
          <w:p w:rsidR="006D2AB4" w:rsidRPr="00CA653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85" w:type="dxa"/>
            <w:vAlign w:val="center"/>
          </w:tcPr>
          <w:p w:rsidR="006D2AB4" w:rsidRPr="00CA653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411" w:type="dxa"/>
            <w:vAlign w:val="center"/>
          </w:tcPr>
          <w:p w:rsidR="006D2AB4" w:rsidRPr="00CA653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FE5A87" w:rsidRPr="00CA6539" w:rsidTr="0020472C">
        <w:trPr>
          <w:trHeight w:val="706"/>
        </w:trPr>
        <w:tc>
          <w:tcPr>
            <w:tcW w:w="6237" w:type="dxa"/>
            <w:vMerge w:val="restart"/>
            <w:vAlign w:val="center"/>
          </w:tcPr>
          <w:p w:rsidR="00FE5A87" w:rsidRPr="00CA6539" w:rsidRDefault="00FE5A87" w:rsidP="00FE5A87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 w:cs="Sylfaen"/>
                <w:lang w:val="hy-AM"/>
              </w:rPr>
              <w:t>Համապիտանի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շարժակազմ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և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մասնագիտացված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շարժակազմ</w:t>
            </w:r>
            <w:r w:rsidRPr="00CA6539">
              <w:rPr>
                <w:rFonts w:ascii="Sylfaen" w:hAnsi="Sylfaen"/>
                <w:lang w:val="hy-AM"/>
              </w:rPr>
              <w:t xml:space="preserve"> (</w:t>
            </w:r>
            <w:r w:rsidRPr="00CA6539">
              <w:rPr>
                <w:rFonts w:ascii="Sylfaen" w:hAnsi="Sylfaen" w:cs="Sylfaen"/>
                <w:lang w:val="hy-AM"/>
              </w:rPr>
              <w:t>բացառությամբ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այն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շարժակազմի</w:t>
            </w:r>
            <w:r w:rsidRPr="00CA6539">
              <w:rPr>
                <w:rFonts w:ascii="Sylfaen" w:hAnsi="Sylfaen"/>
                <w:lang w:val="hy-AM"/>
              </w:rPr>
              <w:t xml:space="preserve">, </w:t>
            </w:r>
            <w:r w:rsidRPr="00CA6539">
              <w:rPr>
                <w:rFonts w:ascii="Sylfaen" w:hAnsi="Sylfaen" w:cs="Sylfaen"/>
                <w:lang w:val="hy-AM"/>
              </w:rPr>
              <w:t>որի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սակագնի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դրույքաչափերը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նշված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են</w:t>
            </w:r>
            <w:r w:rsidRPr="00CA6539">
              <w:rPr>
                <w:rFonts w:ascii="Sylfaen" w:hAnsi="Sylfaen"/>
                <w:lang w:val="hy-AM"/>
              </w:rPr>
              <w:t xml:space="preserve"> «</w:t>
            </w:r>
            <w:r w:rsidRPr="00CA6539">
              <w:rPr>
                <w:rFonts w:ascii="Sylfaen" w:hAnsi="Sylfaen" w:cs="Sylfaen"/>
                <w:lang w:val="hy-AM"/>
              </w:rPr>
              <w:t>ՀԿԵ</w:t>
            </w:r>
            <w:r w:rsidRPr="00CA6539">
              <w:rPr>
                <w:rFonts w:ascii="Sylfaen" w:hAnsi="Sylfaen"/>
                <w:lang w:val="hy-AM"/>
              </w:rPr>
              <w:t xml:space="preserve">» </w:t>
            </w:r>
            <w:r w:rsidRPr="00CA6539">
              <w:rPr>
                <w:rFonts w:ascii="Sylfaen" w:hAnsi="Sylfaen" w:cs="Sylfaen"/>
                <w:lang w:val="hy-AM"/>
              </w:rPr>
              <w:t>ՓԲԸ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ՍՔ</w:t>
            </w:r>
            <w:r w:rsidRPr="00CA6539">
              <w:rPr>
                <w:rFonts w:ascii="Sylfaen" w:hAnsi="Sylfaen"/>
                <w:lang w:val="hy-AM"/>
              </w:rPr>
              <w:t xml:space="preserve"> 2-3 </w:t>
            </w:r>
            <w:r w:rsidRPr="00CA6539">
              <w:rPr>
                <w:rFonts w:ascii="Sylfaen" w:hAnsi="Sylfaen" w:cs="Sylfaen"/>
                <w:lang w:val="hy-AM"/>
              </w:rPr>
              <w:t>հավելվածում</w:t>
            </w:r>
            <w:r w:rsidRPr="00CA6539">
              <w:rPr>
                <w:rFonts w:ascii="Sylfaen" w:hAnsi="Sylfaen" w:cs="Sylfaen"/>
              </w:rPr>
              <w:t>,</w:t>
            </w:r>
            <w:r w:rsidRPr="00CA6539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CA6539">
              <w:rPr>
                <w:rFonts w:ascii="Sylfaen" w:hAnsi="Sylfaen" w:cs="Sylfaen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քարշային շարժակազմի</w:t>
            </w:r>
            <w:r w:rsidRPr="00CA6539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FE5A87" w:rsidRPr="008944B0" w:rsidRDefault="00CC0D87" w:rsidP="00A70810">
            <w:pPr>
              <w:tabs>
                <w:tab w:val="left" w:pos="426"/>
              </w:tabs>
              <w:ind w:left="142"/>
              <w:jc w:val="center"/>
              <w:rPr>
                <w:color w:val="FF0000"/>
                <w:lang w:val="ru-RU"/>
              </w:rPr>
            </w:pPr>
            <w:r>
              <w:rPr>
                <w:color w:val="000000" w:themeColor="text1"/>
                <w:lang w:val="ru-RU"/>
              </w:rPr>
              <w:t>0,99</w:t>
            </w:r>
            <w:bookmarkStart w:id="0" w:name="_GoBack"/>
            <w:bookmarkEnd w:id="0"/>
            <w:r w:rsidR="008944B0">
              <w:rPr>
                <w:color w:val="000000" w:themeColor="text1"/>
                <w:lang w:val="ru-RU"/>
              </w:rPr>
              <w:t>8</w:t>
            </w:r>
          </w:p>
        </w:tc>
      </w:tr>
      <w:tr w:rsidR="00FE5A87" w:rsidRPr="00CA6539" w:rsidTr="0020472C">
        <w:trPr>
          <w:trHeight w:val="648"/>
        </w:trPr>
        <w:tc>
          <w:tcPr>
            <w:tcW w:w="6237" w:type="dxa"/>
            <w:vMerge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FE5A87" w:rsidRPr="00A70810" w:rsidRDefault="008944B0" w:rsidP="0066169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1,053</w:t>
            </w:r>
          </w:p>
        </w:tc>
      </w:tr>
      <w:tr w:rsidR="00FE5A87" w:rsidRPr="00CA6539" w:rsidTr="0020472C">
        <w:tc>
          <w:tcPr>
            <w:tcW w:w="6237" w:type="dxa"/>
            <w:vMerge w:val="restart"/>
            <w:vAlign w:val="center"/>
          </w:tcPr>
          <w:p w:rsidR="00FE5A87" w:rsidRPr="00CA6539" w:rsidRDefault="00FE5A87" w:rsidP="00FE5A87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 w:cs="Sylfaen"/>
                <w:lang w:val="hy-AM"/>
              </w:rPr>
              <w:t>Նավթաբենզինային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գլանատակառներ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և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բունկերային</w:t>
            </w:r>
            <w:r w:rsidRPr="00CA6539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FE5A87" w:rsidRPr="008944B0" w:rsidRDefault="00FE5A87" w:rsidP="008944B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CA6539">
              <w:rPr>
                <w:color w:val="000000" w:themeColor="text1"/>
              </w:rPr>
              <w:t>0,</w:t>
            </w:r>
            <w:r w:rsidR="008944B0">
              <w:rPr>
                <w:color w:val="000000" w:themeColor="text1"/>
                <w:lang w:val="ru-RU"/>
              </w:rPr>
              <w:t>869</w:t>
            </w:r>
          </w:p>
        </w:tc>
      </w:tr>
      <w:tr w:rsidR="00FE5A87" w:rsidRPr="00CA6539" w:rsidTr="0020472C">
        <w:tc>
          <w:tcPr>
            <w:tcW w:w="6237" w:type="dxa"/>
            <w:vMerge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FE5A87" w:rsidRPr="008944B0" w:rsidRDefault="008944B0" w:rsidP="00A70810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0,936</w:t>
            </w:r>
          </w:p>
        </w:tc>
      </w:tr>
    </w:tbl>
    <w:p w:rsidR="006D2AB4" w:rsidRPr="00CA6539" w:rsidRDefault="006D2AB4" w:rsidP="00B16427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B1BB3" w:rsidRPr="00CA6539" w:rsidRDefault="00EB1BB3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կկիրառվեն Աղյուսակ 2 նշված գործակիցները՝</w:t>
      </w:r>
    </w:p>
    <w:p w:rsidR="00B92CBA" w:rsidRPr="00CA6539" w:rsidRDefault="00EB1BB3" w:rsidP="00B16427">
      <w:pPr>
        <w:pStyle w:val="aa"/>
        <w:spacing w:line="320" w:lineRule="exact"/>
        <w:ind w:left="567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 xml:space="preserve">  </w:t>
      </w:r>
    </w:p>
    <w:p w:rsidR="00EB1BB3" w:rsidRPr="00CA6539" w:rsidRDefault="00EB1BB3" w:rsidP="00783F35">
      <w:pPr>
        <w:spacing w:line="320" w:lineRule="exact"/>
        <w:ind w:firstLine="426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 w:cs="Sylfaen"/>
          <w:sz w:val="28"/>
          <w:szCs w:val="28"/>
          <w:lang w:val="hy-AM"/>
        </w:rPr>
        <w:t>Աղյուսակ</w:t>
      </w:r>
      <w:r w:rsidRPr="00CA6539">
        <w:rPr>
          <w:rFonts w:ascii="Sylfaen" w:hAnsi="Sylfaen"/>
          <w:sz w:val="28"/>
          <w:szCs w:val="28"/>
          <w:lang w:val="hy-AM"/>
        </w:rPr>
        <w:t xml:space="preserve"> </w:t>
      </w:r>
      <w:r w:rsidRPr="00CA6539">
        <w:rPr>
          <w:rFonts w:ascii="Sylfaen" w:hAnsi="Sylfaen"/>
          <w:sz w:val="28"/>
          <w:szCs w:val="28"/>
          <w:lang w:val="ru-RU"/>
        </w:rPr>
        <w:t>2</w:t>
      </w:r>
      <w:r w:rsidR="00264DFF" w:rsidRPr="00CA6539">
        <w:rPr>
          <w:rFonts w:ascii="Sylfaen" w:hAnsi="Sylfaen"/>
          <w:sz w:val="28"/>
          <w:szCs w:val="28"/>
          <w:lang w:val="hy-AM"/>
        </w:rPr>
        <w:t>.</w:t>
      </w:r>
    </w:p>
    <w:tbl>
      <w:tblPr>
        <w:tblStyle w:val="a6"/>
        <w:tblW w:w="0" w:type="auto"/>
        <w:tblInd w:w="605" w:type="dxa"/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B92CBA" w:rsidRPr="00CA6539" w:rsidTr="00783F35">
        <w:trPr>
          <w:trHeight w:val="329"/>
        </w:trPr>
        <w:tc>
          <w:tcPr>
            <w:tcW w:w="2972" w:type="dxa"/>
          </w:tcPr>
          <w:p w:rsidR="00B92CBA" w:rsidRPr="00CA6539" w:rsidRDefault="00B92CBA" w:rsidP="00B92CBA">
            <w:pPr>
              <w:pStyle w:val="aa"/>
              <w:spacing w:line="320" w:lineRule="exact"/>
              <w:ind w:left="0"/>
              <w:rPr>
                <w:sz w:val="20"/>
                <w:szCs w:val="20"/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</w:tcPr>
          <w:p w:rsidR="00B92CBA" w:rsidRPr="00CA6539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2127" w:type="dxa"/>
          </w:tcPr>
          <w:p w:rsidR="00B92CBA" w:rsidRPr="00CA6539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FE5A87" w:rsidRPr="00CA6539" w:rsidTr="00783F35">
        <w:tc>
          <w:tcPr>
            <w:tcW w:w="2972" w:type="dxa"/>
            <w:vMerge w:val="restart"/>
          </w:tcPr>
          <w:p w:rsidR="00FE5A87" w:rsidRPr="00CA6539" w:rsidRDefault="00FE5A87" w:rsidP="00FE5A87">
            <w:pPr>
              <w:pStyle w:val="aa"/>
              <w:spacing w:line="320" w:lineRule="exact"/>
              <w:ind w:left="0"/>
              <w:rPr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Արտահանում</w:t>
            </w: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FE5A87" w:rsidRPr="008944B0" w:rsidRDefault="0066169A" w:rsidP="008944B0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1,</w:t>
            </w:r>
            <w:r w:rsidR="008944B0">
              <w:rPr>
                <w:color w:val="000000" w:themeColor="text1"/>
                <w:lang w:val="ru-RU"/>
              </w:rPr>
              <w:t>088</w:t>
            </w:r>
          </w:p>
        </w:tc>
      </w:tr>
      <w:tr w:rsidR="00FE5A87" w:rsidRPr="00CA6539" w:rsidTr="00783F35">
        <w:tc>
          <w:tcPr>
            <w:tcW w:w="2972" w:type="dxa"/>
            <w:vMerge/>
          </w:tcPr>
          <w:p w:rsidR="00FE5A87" w:rsidRPr="00CA6539" w:rsidRDefault="00FE5A87" w:rsidP="00FE5A87">
            <w:pPr>
              <w:pStyle w:val="aa"/>
              <w:ind w:left="0"/>
              <w:jc w:val="center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սկսած 251 կմ</w:t>
            </w:r>
          </w:p>
        </w:tc>
        <w:tc>
          <w:tcPr>
            <w:tcW w:w="2127" w:type="dxa"/>
          </w:tcPr>
          <w:p w:rsidR="00FE5A87" w:rsidRPr="00A70810" w:rsidRDefault="00FE5A87" w:rsidP="00A70810">
            <w:pPr>
              <w:pStyle w:val="aa"/>
              <w:ind w:left="0"/>
              <w:jc w:val="center"/>
              <w:rPr>
                <w:color w:val="000000" w:themeColor="text1"/>
              </w:rPr>
            </w:pPr>
            <w:r w:rsidRPr="00CA6539">
              <w:rPr>
                <w:color w:val="000000" w:themeColor="text1"/>
                <w:lang w:val="ru-RU"/>
              </w:rPr>
              <w:t>1,</w:t>
            </w:r>
            <w:r w:rsidR="008944B0">
              <w:rPr>
                <w:color w:val="000000" w:themeColor="text1"/>
              </w:rPr>
              <w:t>242</w:t>
            </w:r>
          </w:p>
        </w:tc>
      </w:tr>
      <w:tr w:rsidR="00FE5A87" w:rsidRPr="00A70810" w:rsidTr="00783F35">
        <w:tc>
          <w:tcPr>
            <w:tcW w:w="2972" w:type="dxa"/>
            <w:vMerge w:val="restart"/>
          </w:tcPr>
          <w:p w:rsidR="00FE5A87" w:rsidRPr="00CA6539" w:rsidRDefault="00956D6E" w:rsidP="00FE5A87">
            <w:pPr>
              <w:pStyle w:val="aa"/>
              <w:spacing w:line="32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lang w:val="hy-AM"/>
              </w:rPr>
              <w:t>Ներմուծում</w:t>
            </w: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FE5A87" w:rsidRPr="008944B0" w:rsidRDefault="00A70810" w:rsidP="008944B0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hy-AM"/>
              </w:rPr>
              <w:t>1</w:t>
            </w:r>
            <w:r w:rsidR="00FE5A87" w:rsidRPr="00A70810">
              <w:rPr>
                <w:color w:val="000000" w:themeColor="text1"/>
                <w:lang w:val="hy-AM"/>
              </w:rPr>
              <w:t>,</w:t>
            </w:r>
            <w:r>
              <w:rPr>
                <w:color w:val="000000" w:themeColor="text1"/>
              </w:rPr>
              <w:t>1</w:t>
            </w:r>
            <w:r w:rsidR="008944B0">
              <w:rPr>
                <w:color w:val="000000" w:themeColor="text1"/>
                <w:lang w:val="ru-RU"/>
              </w:rPr>
              <w:t>32</w:t>
            </w:r>
          </w:p>
        </w:tc>
      </w:tr>
      <w:tr w:rsidR="00FE5A87" w:rsidRPr="00A70810" w:rsidTr="00783F35">
        <w:tc>
          <w:tcPr>
            <w:tcW w:w="2972" w:type="dxa"/>
            <w:vMerge/>
          </w:tcPr>
          <w:p w:rsidR="00FE5A87" w:rsidRPr="00A70810" w:rsidRDefault="00FE5A87" w:rsidP="00FE5A87">
            <w:pPr>
              <w:pStyle w:val="aa"/>
              <w:ind w:left="0"/>
              <w:jc w:val="both"/>
              <w:rPr>
                <w:lang w:val="hy-AM"/>
              </w:rPr>
            </w:pP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2127" w:type="dxa"/>
          </w:tcPr>
          <w:p w:rsidR="00FE5A87" w:rsidRPr="008944B0" w:rsidRDefault="0066169A" w:rsidP="008944B0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1,1</w:t>
            </w:r>
            <w:r w:rsidR="008944B0">
              <w:rPr>
                <w:color w:val="000000" w:themeColor="text1"/>
                <w:lang w:val="ru-RU"/>
              </w:rPr>
              <w:t>48</w:t>
            </w:r>
          </w:p>
        </w:tc>
      </w:tr>
    </w:tbl>
    <w:p w:rsidR="00EB1BB3" w:rsidRPr="00CA6539" w:rsidRDefault="00EB1BB3" w:rsidP="004320AA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6D2AB4" w:rsidRPr="00CA653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 xml:space="preserve">«ՀԿԵ» ՓԲԸ կայարաններից դեպի «ՀԿԵ» ՓԲԸ կայարաններ նշանակոմուվ բեռների փոխադրման համար փոխադրավճարը հաշվարկելիս՝ «Աղյուսակ 1»-ին լրացուցիչ </w:t>
      </w:r>
      <w:r w:rsidRPr="00CA6539">
        <w:rPr>
          <w:rFonts w:ascii="Sylfaen" w:hAnsi="Sylfaen"/>
          <w:color w:val="000000" w:themeColor="text1"/>
          <w:sz w:val="28"/>
          <w:szCs w:val="28"/>
          <w:lang w:val="hy-AM"/>
        </w:rPr>
        <w:t>կկիրառվի 0,</w:t>
      </w:r>
      <w:r w:rsidR="0066169A">
        <w:rPr>
          <w:rFonts w:ascii="Sylfaen" w:hAnsi="Sylfaen"/>
          <w:color w:val="000000" w:themeColor="text1"/>
          <w:sz w:val="28"/>
          <w:szCs w:val="28"/>
          <w:lang w:val="hy-AM"/>
        </w:rPr>
        <w:t>6</w:t>
      </w:r>
      <w:r w:rsidR="008944B0" w:rsidRPr="008944B0">
        <w:rPr>
          <w:rFonts w:ascii="Sylfaen" w:hAnsi="Sylfaen"/>
          <w:color w:val="000000" w:themeColor="text1"/>
          <w:sz w:val="28"/>
          <w:szCs w:val="28"/>
          <w:lang w:val="hy-AM"/>
        </w:rPr>
        <w:t>01</w:t>
      </w:r>
      <w:r w:rsidRPr="00CA6539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գործակիցը </w:t>
      </w:r>
      <w:r w:rsidRPr="00CA6539">
        <w:rPr>
          <w:rFonts w:ascii="Sylfaen" w:hAnsi="Sylfaen"/>
          <w:sz w:val="28"/>
          <w:szCs w:val="28"/>
          <w:lang w:val="hy-AM"/>
        </w:rPr>
        <w:t>(բացառությամբ 20</w:t>
      </w:r>
      <w:r w:rsidR="00925B51" w:rsidRPr="00CA6539">
        <w:rPr>
          <w:rFonts w:ascii="Sylfaen" w:hAnsi="Sylfaen"/>
          <w:sz w:val="28"/>
          <w:szCs w:val="28"/>
          <w:lang w:val="hy-AM"/>
        </w:rPr>
        <w:t>2</w:t>
      </w:r>
      <w:r w:rsidR="00A70810" w:rsidRPr="00A70810">
        <w:rPr>
          <w:rFonts w:ascii="Sylfaen" w:hAnsi="Sylfaen"/>
          <w:sz w:val="28"/>
          <w:szCs w:val="28"/>
          <w:lang w:val="hy-AM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 xml:space="preserve">թ. ՍՔ 2.5 կետում նշված </w:t>
      </w:r>
      <w:r w:rsidR="00DA3740" w:rsidRPr="00CA6539">
        <w:rPr>
          <w:rFonts w:ascii="Sylfaen" w:hAnsi="Sylfaen"/>
          <w:sz w:val="28"/>
          <w:szCs w:val="28"/>
          <w:lang w:val="hy-AM"/>
        </w:rPr>
        <w:t xml:space="preserve">և նավթաբենզինային </w:t>
      </w:r>
      <w:r w:rsidRPr="00CA6539">
        <w:rPr>
          <w:rFonts w:ascii="Sylfaen" w:hAnsi="Sylfaen"/>
          <w:sz w:val="28"/>
          <w:szCs w:val="28"/>
          <w:lang w:val="hy-AM"/>
        </w:rPr>
        <w:t>բեռների հաշվարկի):</w:t>
      </w:r>
    </w:p>
    <w:p w:rsidR="006D2AB4" w:rsidRPr="00CA653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Առավելագույն (ցուցանակային) 30 տոննա և ավելին բրուտտո քաշով և փաստացի 24 տոննայից ավել բրուտտո քաշով բարձված 20 ֆուտանոց դասակարգի  համապիտանի բեռնարկղերի փոխա</w:t>
      </w:r>
      <w:r w:rsidRPr="00CA6539">
        <w:rPr>
          <w:rFonts w:ascii="Sylfaen" w:hAnsi="Sylfaen"/>
          <w:sz w:val="28"/>
          <w:szCs w:val="28"/>
          <w:lang w:val="hy-AM"/>
        </w:rPr>
        <w:softHyphen/>
        <w:t>դրա</w:t>
      </w:r>
      <w:r w:rsidRPr="00CA6539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</w:t>
      </w:r>
      <w:r w:rsidR="00DA3740" w:rsidRPr="00CA6539">
        <w:rPr>
          <w:rFonts w:ascii="Sylfaen" w:hAnsi="Sylfaen"/>
          <w:sz w:val="28"/>
          <w:szCs w:val="28"/>
          <w:lang w:val="hy-AM"/>
        </w:rPr>
        <w:t>2</w:t>
      </w:r>
      <w:r w:rsidR="00A70810" w:rsidRPr="00A70810">
        <w:rPr>
          <w:rFonts w:ascii="Sylfaen" w:hAnsi="Sylfaen"/>
          <w:sz w:val="28"/>
          <w:szCs w:val="28"/>
          <w:lang w:val="hy-AM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 xml:space="preserve"> ֆրախտային տարվա երկաթուղային տրանսպորտով բեռների փոխադրման Սակագնային Քաղաքականության 1.1</w:t>
      </w:r>
      <w:r w:rsidR="00FE5A87" w:rsidRPr="00CA6539">
        <w:rPr>
          <w:rFonts w:ascii="Sylfaen" w:hAnsi="Sylfaen"/>
          <w:sz w:val="28"/>
          <w:szCs w:val="28"/>
          <w:lang w:val="hy-AM"/>
        </w:rPr>
        <w:t>5</w:t>
      </w:r>
      <w:r w:rsidRPr="00CA6539">
        <w:rPr>
          <w:rFonts w:ascii="Sylfaen" w:hAnsi="Sylfaen"/>
          <w:sz w:val="28"/>
          <w:szCs w:val="28"/>
          <w:lang w:val="hy-AM"/>
        </w:rPr>
        <w:t>.10 կետը չի կիրառվ</w:t>
      </w:r>
      <w:r w:rsidR="008B5306" w:rsidRPr="00CA6539">
        <w:rPr>
          <w:rFonts w:ascii="Sylfaen" w:hAnsi="Sylfaen"/>
          <w:sz w:val="28"/>
          <w:szCs w:val="28"/>
          <w:lang w:val="hy-AM"/>
        </w:rPr>
        <w:t>ի</w:t>
      </w:r>
      <w:r w:rsidRPr="00CA6539">
        <w:rPr>
          <w:rFonts w:ascii="Sylfaen" w:hAnsi="Sylfaen"/>
          <w:sz w:val="28"/>
          <w:szCs w:val="28"/>
          <w:lang w:val="hy-AM"/>
        </w:rPr>
        <w:t>:</w:t>
      </w:r>
    </w:p>
    <w:p w:rsidR="00215D7F" w:rsidRPr="00CA6539" w:rsidRDefault="0020472C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Կովկաս-Փոթի-Կովկաս երկաթուղային լաստանավային հաղորդակցության միջոցով միջազգային հաղորդակցությունում բեռների փոխադրման վճարը հաշվարկելիս՝ «Աղյուսակ 1</w:t>
      </w:r>
      <w:r w:rsidR="003E582C">
        <w:rPr>
          <w:rFonts w:ascii="Sylfaen" w:hAnsi="Sylfaen"/>
          <w:sz w:val="28"/>
          <w:szCs w:val="28"/>
          <w:lang w:val="hy-AM"/>
        </w:rPr>
        <w:t xml:space="preserve"> և 2</w:t>
      </w:r>
      <w:r w:rsidRPr="00CA6539">
        <w:rPr>
          <w:rFonts w:ascii="Sylfaen" w:hAnsi="Sylfaen"/>
          <w:sz w:val="28"/>
          <w:szCs w:val="28"/>
          <w:lang w:val="hy-AM"/>
        </w:rPr>
        <w:t xml:space="preserve">»-ին լրացուցիչ կկիրառվի 0,8 գործակիցը: </w:t>
      </w:r>
    </w:p>
    <w:sectPr w:rsidR="00215D7F" w:rsidRPr="00CA6539" w:rsidSect="00CA6539">
      <w:pgSz w:w="12240" w:h="15840"/>
      <w:pgMar w:top="568" w:right="900" w:bottom="56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FB" w:rsidRDefault="000025FB">
      <w:r>
        <w:separator/>
      </w:r>
    </w:p>
  </w:endnote>
  <w:endnote w:type="continuationSeparator" w:id="0">
    <w:p w:rsidR="000025FB" w:rsidRDefault="0000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FB" w:rsidRDefault="000025FB">
      <w:r>
        <w:separator/>
      </w:r>
    </w:p>
  </w:footnote>
  <w:footnote w:type="continuationSeparator" w:id="0">
    <w:p w:rsidR="000025FB" w:rsidRDefault="0000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D52365A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8A5A4A"/>
    <w:multiLevelType w:val="hybridMultilevel"/>
    <w:tmpl w:val="FA4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262CB"/>
    <w:multiLevelType w:val="hybridMultilevel"/>
    <w:tmpl w:val="81423300"/>
    <w:lvl w:ilvl="0" w:tplc="88243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54078"/>
    <w:multiLevelType w:val="hybridMultilevel"/>
    <w:tmpl w:val="0E181D1C"/>
    <w:lvl w:ilvl="0" w:tplc="B1A239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25FB"/>
    <w:rsid w:val="00003FD0"/>
    <w:rsid w:val="000126F9"/>
    <w:rsid w:val="0001505A"/>
    <w:rsid w:val="00017F1D"/>
    <w:rsid w:val="00023974"/>
    <w:rsid w:val="00027ADC"/>
    <w:rsid w:val="00033755"/>
    <w:rsid w:val="00042CF4"/>
    <w:rsid w:val="000526F1"/>
    <w:rsid w:val="00054DCC"/>
    <w:rsid w:val="000552E2"/>
    <w:rsid w:val="0005566B"/>
    <w:rsid w:val="0006192D"/>
    <w:rsid w:val="00067B13"/>
    <w:rsid w:val="00074CCF"/>
    <w:rsid w:val="00075B90"/>
    <w:rsid w:val="00083BFB"/>
    <w:rsid w:val="00095523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1494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66F"/>
    <w:rsid w:val="001C1DF4"/>
    <w:rsid w:val="001D5368"/>
    <w:rsid w:val="001D6598"/>
    <w:rsid w:val="001E3A27"/>
    <w:rsid w:val="001F0CF0"/>
    <w:rsid w:val="001F24EB"/>
    <w:rsid w:val="001F26E6"/>
    <w:rsid w:val="002001D3"/>
    <w:rsid w:val="00201F7A"/>
    <w:rsid w:val="002035C5"/>
    <w:rsid w:val="0020472C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4DFF"/>
    <w:rsid w:val="0026531A"/>
    <w:rsid w:val="002800DA"/>
    <w:rsid w:val="00282C59"/>
    <w:rsid w:val="0029017C"/>
    <w:rsid w:val="00295747"/>
    <w:rsid w:val="002A12F8"/>
    <w:rsid w:val="002A295E"/>
    <w:rsid w:val="002B558D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3370E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6766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E582C"/>
    <w:rsid w:val="003F2F07"/>
    <w:rsid w:val="0040736C"/>
    <w:rsid w:val="00422F99"/>
    <w:rsid w:val="004320AA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4F2E7F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87D10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0C57"/>
    <w:rsid w:val="005F6667"/>
    <w:rsid w:val="00604017"/>
    <w:rsid w:val="0060595D"/>
    <w:rsid w:val="0060754A"/>
    <w:rsid w:val="0062054F"/>
    <w:rsid w:val="0062418D"/>
    <w:rsid w:val="00624B56"/>
    <w:rsid w:val="00625DBA"/>
    <w:rsid w:val="006261C3"/>
    <w:rsid w:val="0065403F"/>
    <w:rsid w:val="0065428C"/>
    <w:rsid w:val="0065476F"/>
    <w:rsid w:val="00660545"/>
    <w:rsid w:val="0066169A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2AB4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2003"/>
    <w:rsid w:val="0073332B"/>
    <w:rsid w:val="0074262B"/>
    <w:rsid w:val="00762B5E"/>
    <w:rsid w:val="007651A6"/>
    <w:rsid w:val="00766549"/>
    <w:rsid w:val="007828CF"/>
    <w:rsid w:val="00783F35"/>
    <w:rsid w:val="00784EA9"/>
    <w:rsid w:val="007929E7"/>
    <w:rsid w:val="007A1C43"/>
    <w:rsid w:val="007B2A7B"/>
    <w:rsid w:val="007B4022"/>
    <w:rsid w:val="007B6F44"/>
    <w:rsid w:val="007C6006"/>
    <w:rsid w:val="007C64FD"/>
    <w:rsid w:val="007D293C"/>
    <w:rsid w:val="007D2D1A"/>
    <w:rsid w:val="007D2DAC"/>
    <w:rsid w:val="007D5E03"/>
    <w:rsid w:val="007E0C47"/>
    <w:rsid w:val="007E1729"/>
    <w:rsid w:val="007E5857"/>
    <w:rsid w:val="007F7D80"/>
    <w:rsid w:val="00802261"/>
    <w:rsid w:val="00806D17"/>
    <w:rsid w:val="00814A6F"/>
    <w:rsid w:val="008258A8"/>
    <w:rsid w:val="00832F0C"/>
    <w:rsid w:val="00833F1E"/>
    <w:rsid w:val="00835937"/>
    <w:rsid w:val="00840BC4"/>
    <w:rsid w:val="00841316"/>
    <w:rsid w:val="00862BFE"/>
    <w:rsid w:val="0086590C"/>
    <w:rsid w:val="00872E89"/>
    <w:rsid w:val="008819ED"/>
    <w:rsid w:val="008859F0"/>
    <w:rsid w:val="008944B0"/>
    <w:rsid w:val="008959C9"/>
    <w:rsid w:val="00895AF7"/>
    <w:rsid w:val="00895BA5"/>
    <w:rsid w:val="008967BC"/>
    <w:rsid w:val="008B3B11"/>
    <w:rsid w:val="008B5306"/>
    <w:rsid w:val="008C707F"/>
    <w:rsid w:val="008D31C8"/>
    <w:rsid w:val="008F3D32"/>
    <w:rsid w:val="00901435"/>
    <w:rsid w:val="00901C20"/>
    <w:rsid w:val="009052C8"/>
    <w:rsid w:val="00920934"/>
    <w:rsid w:val="00925B51"/>
    <w:rsid w:val="00940576"/>
    <w:rsid w:val="00940C0C"/>
    <w:rsid w:val="009502FC"/>
    <w:rsid w:val="00952966"/>
    <w:rsid w:val="00956D6E"/>
    <w:rsid w:val="0096186E"/>
    <w:rsid w:val="00963AFB"/>
    <w:rsid w:val="009712FE"/>
    <w:rsid w:val="00980E6A"/>
    <w:rsid w:val="00987C0A"/>
    <w:rsid w:val="009A1B7E"/>
    <w:rsid w:val="009A2314"/>
    <w:rsid w:val="009A44C2"/>
    <w:rsid w:val="009A7748"/>
    <w:rsid w:val="009B1416"/>
    <w:rsid w:val="009B1C73"/>
    <w:rsid w:val="009C3E6B"/>
    <w:rsid w:val="009D2A96"/>
    <w:rsid w:val="009E4FBD"/>
    <w:rsid w:val="009F19B0"/>
    <w:rsid w:val="009F3BCA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64E39"/>
    <w:rsid w:val="00A7066B"/>
    <w:rsid w:val="00A70810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16427"/>
    <w:rsid w:val="00B2145F"/>
    <w:rsid w:val="00B25466"/>
    <w:rsid w:val="00B40E0A"/>
    <w:rsid w:val="00B42167"/>
    <w:rsid w:val="00B43938"/>
    <w:rsid w:val="00B83AC0"/>
    <w:rsid w:val="00B84AD9"/>
    <w:rsid w:val="00B908F2"/>
    <w:rsid w:val="00B9100E"/>
    <w:rsid w:val="00B92040"/>
    <w:rsid w:val="00B92CBA"/>
    <w:rsid w:val="00B96D00"/>
    <w:rsid w:val="00BA0487"/>
    <w:rsid w:val="00BA3568"/>
    <w:rsid w:val="00BA44BE"/>
    <w:rsid w:val="00BA6D35"/>
    <w:rsid w:val="00BA7CBF"/>
    <w:rsid w:val="00BB0D72"/>
    <w:rsid w:val="00BB2AFD"/>
    <w:rsid w:val="00BB2F30"/>
    <w:rsid w:val="00BC270D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4496D"/>
    <w:rsid w:val="00C5163F"/>
    <w:rsid w:val="00C554DE"/>
    <w:rsid w:val="00C63155"/>
    <w:rsid w:val="00C6401D"/>
    <w:rsid w:val="00C70AC3"/>
    <w:rsid w:val="00C70B4C"/>
    <w:rsid w:val="00C80899"/>
    <w:rsid w:val="00C82F9F"/>
    <w:rsid w:val="00C922B0"/>
    <w:rsid w:val="00CA09AF"/>
    <w:rsid w:val="00CA0FD8"/>
    <w:rsid w:val="00CA6539"/>
    <w:rsid w:val="00CB051A"/>
    <w:rsid w:val="00CC0C3E"/>
    <w:rsid w:val="00CC0D87"/>
    <w:rsid w:val="00CC6A7F"/>
    <w:rsid w:val="00CD193E"/>
    <w:rsid w:val="00CD2773"/>
    <w:rsid w:val="00CD2BF5"/>
    <w:rsid w:val="00CE0636"/>
    <w:rsid w:val="00CE0CC3"/>
    <w:rsid w:val="00CE3295"/>
    <w:rsid w:val="00CE390A"/>
    <w:rsid w:val="00CE52C6"/>
    <w:rsid w:val="00CF6469"/>
    <w:rsid w:val="00D04657"/>
    <w:rsid w:val="00D2452B"/>
    <w:rsid w:val="00D30876"/>
    <w:rsid w:val="00D320F3"/>
    <w:rsid w:val="00D35ED1"/>
    <w:rsid w:val="00D557AE"/>
    <w:rsid w:val="00D67A6D"/>
    <w:rsid w:val="00D7449C"/>
    <w:rsid w:val="00D915BD"/>
    <w:rsid w:val="00D94651"/>
    <w:rsid w:val="00D950F1"/>
    <w:rsid w:val="00DA3740"/>
    <w:rsid w:val="00DA59CB"/>
    <w:rsid w:val="00DB14A0"/>
    <w:rsid w:val="00DB26E8"/>
    <w:rsid w:val="00DB7CD3"/>
    <w:rsid w:val="00DB7EFF"/>
    <w:rsid w:val="00DD7483"/>
    <w:rsid w:val="00DE6AAA"/>
    <w:rsid w:val="00DE7F53"/>
    <w:rsid w:val="00DF0DCF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2063"/>
    <w:rsid w:val="00E83B87"/>
    <w:rsid w:val="00E84B23"/>
    <w:rsid w:val="00E85124"/>
    <w:rsid w:val="00E945DF"/>
    <w:rsid w:val="00E94FA4"/>
    <w:rsid w:val="00EA49D8"/>
    <w:rsid w:val="00EA6657"/>
    <w:rsid w:val="00EB1BB3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0D8E"/>
    <w:rsid w:val="00F41B24"/>
    <w:rsid w:val="00F551C2"/>
    <w:rsid w:val="00F57A82"/>
    <w:rsid w:val="00F57D0B"/>
    <w:rsid w:val="00F6220E"/>
    <w:rsid w:val="00F7152C"/>
    <w:rsid w:val="00F727E4"/>
    <w:rsid w:val="00F73849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5A87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6F426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B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  <w:style w:type="character" w:styleId="ab">
    <w:name w:val="Hyperlink"/>
    <w:basedOn w:val="a0"/>
    <w:uiPriority w:val="99"/>
    <w:unhideWhenUsed/>
    <w:rsid w:val="00F55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8A78-DD63-4763-ABBC-F66D4C6C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Лусине Андраниковна Абраамян</cp:lastModifiedBy>
  <cp:revision>14</cp:revision>
  <cp:lastPrinted>2023-05-19T11:12:00Z</cp:lastPrinted>
  <dcterms:created xsi:type="dcterms:W3CDTF">2021-12-14T13:49:00Z</dcterms:created>
  <dcterms:modified xsi:type="dcterms:W3CDTF">2023-05-19T11:12:00Z</dcterms:modified>
</cp:coreProperties>
</file>