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EE" w:rsidRPr="0040736C" w:rsidRDefault="00C801D5" w:rsidP="00202FEE">
      <w:pPr>
        <w:jc w:val="center"/>
      </w:pPr>
      <w:bookmarkStart w:id="0" w:name="_GoBack"/>
      <w:bookmarkEnd w:id="0"/>
      <w:r w:rsidRPr="00DC5EF0">
        <w:rPr>
          <w:noProof/>
        </w:rPr>
        <w:drawing>
          <wp:inline distT="0" distB="0" distL="0" distR="0">
            <wp:extent cx="1762125" cy="695325"/>
            <wp:effectExtent l="0" t="0" r="0" b="0"/>
            <wp:docPr id="1" name="Рисунок 0" descr="LogoAr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Arm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CD" w:rsidRPr="00D95ECD" w:rsidRDefault="00D95ECD" w:rsidP="00D95ECD">
      <w:pPr>
        <w:spacing w:line="360" w:lineRule="exact"/>
        <w:jc w:val="center"/>
        <w:rPr>
          <w:rFonts w:ascii="Times LatArm" w:hAnsi="Times LatArm"/>
          <w:sz w:val="28"/>
          <w:szCs w:val="28"/>
        </w:rPr>
      </w:pPr>
      <w:r w:rsidRPr="00D95ECD">
        <w:rPr>
          <w:rFonts w:ascii="Times LatArm" w:hAnsi="Times LatArm"/>
          <w:sz w:val="28"/>
          <w:szCs w:val="28"/>
        </w:rPr>
        <w:t>ö²Î ´²ÄÜºîÆð²Î²Ü ÀÜÎºðàôÂÚàôÜ</w:t>
      </w:r>
    </w:p>
    <w:p w:rsidR="00CE7FEF" w:rsidRPr="00D95ECD" w:rsidRDefault="00D95ECD" w:rsidP="00D95ECD">
      <w:pPr>
        <w:spacing w:line="360" w:lineRule="exact"/>
        <w:jc w:val="center"/>
        <w:rPr>
          <w:b/>
          <w:sz w:val="28"/>
          <w:szCs w:val="28"/>
        </w:rPr>
      </w:pPr>
      <w:r w:rsidRPr="00D95ECD">
        <w:rPr>
          <w:b/>
          <w:sz w:val="28"/>
          <w:szCs w:val="28"/>
        </w:rPr>
        <w:t>«</w:t>
      </w:r>
      <w:r w:rsidRPr="00D95ECD">
        <w:rPr>
          <w:rFonts w:ascii="Times LatArm" w:hAnsi="Times LatArm"/>
          <w:b/>
          <w:sz w:val="28"/>
          <w:szCs w:val="28"/>
        </w:rPr>
        <w:t>Ð²ð²ìÎàìÎ²êÚ²Ü</w:t>
      </w:r>
      <w:r w:rsidRPr="00D95ECD">
        <w:rPr>
          <w:rFonts w:ascii="Calibri" w:hAnsi="Calibri"/>
          <w:b/>
          <w:sz w:val="28"/>
          <w:szCs w:val="28"/>
        </w:rPr>
        <w:t xml:space="preserve"> </w:t>
      </w:r>
      <w:r w:rsidRPr="00D95ECD">
        <w:rPr>
          <w:rFonts w:ascii="Times LatArm" w:hAnsi="Times LatArm"/>
          <w:b/>
          <w:sz w:val="28"/>
          <w:szCs w:val="28"/>
        </w:rPr>
        <w:t>ºðÎ²ÂàôÔÆ</w:t>
      </w:r>
      <w:r w:rsidRPr="00D95ECD">
        <w:rPr>
          <w:b/>
          <w:sz w:val="28"/>
          <w:szCs w:val="28"/>
        </w:rPr>
        <w:t>»</w:t>
      </w:r>
    </w:p>
    <w:p w:rsidR="00D95ECD" w:rsidRPr="00D95ECD" w:rsidRDefault="00D95ECD" w:rsidP="00D95ECD">
      <w:pPr>
        <w:spacing w:line="360" w:lineRule="exact"/>
        <w:jc w:val="center"/>
        <w:rPr>
          <w:sz w:val="28"/>
          <w:szCs w:val="28"/>
        </w:rPr>
      </w:pPr>
    </w:p>
    <w:p w:rsidR="00023D97" w:rsidRPr="00C80899" w:rsidRDefault="00023D97" w:rsidP="00023D9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023D97">
        <w:rPr>
          <w:sz w:val="28"/>
          <w:szCs w:val="28"/>
          <w:lang w:val="hy-AM"/>
        </w:rPr>
        <w:t>2022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8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>
        <w:rPr>
          <w:rFonts w:ascii="Sylfaen" w:hAnsi="Sylfaen"/>
          <w:sz w:val="28"/>
          <w:szCs w:val="28"/>
          <w:lang w:val="hy-AM"/>
        </w:rPr>
        <w:t>0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 w:rsidRPr="00C11DB2">
        <w:rPr>
          <w:rFonts w:ascii="Sylfaen" w:hAnsi="Sylfaen"/>
          <w:sz w:val="28"/>
          <w:szCs w:val="28"/>
          <w:lang w:val="hy-AM"/>
        </w:rPr>
        <w:t>9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</w:t>
      </w:r>
      <w:r w:rsidRPr="002E58CA">
        <w:rPr>
          <w:rFonts w:ascii="Sylfaen" w:hAnsi="Sylfaen"/>
          <w:sz w:val="28"/>
          <w:szCs w:val="28"/>
          <w:lang w:val="hy-AM"/>
        </w:rPr>
        <w:t>-</w:t>
      </w:r>
      <w:r>
        <w:rPr>
          <w:rFonts w:ascii="Sylfaen" w:hAnsi="Sylfaen"/>
          <w:sz w:val="28"/>
          <w:szCs w:val="28"/>
          <w:lang w:val="hy-AM"/>
        </w:rPr>
        <w:t>ում</w:t>
      </w:r>
      <w:r w:rsidRPr="00C80899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</w:p>
    <w:p w:rsidR="00EB6DD1" w:rsidRPr="00C80899" w:rsidRDefault="00EB6DD1" w:rsidP="00EB6DD1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1982"/>
        <w:gridCol w:w="1403"/>
      </w:tblGrid>
      <w:tr w:rsidR="00EB6DD1" w:rsidRPr="00C80899" w:rsidTr="00EB6DD1">
        <w:trPr>
          <w:trHeight w:val="733"/>
        </w:trPr>
        <w:tc>
          <w:tcPr>
            <w:tcW w:w="5811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06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6DD1" w:rsidRPr="00C80899" w:rsidTr="00EB6DD1">
        <w:trPr>
          <w:trHeight w:val="706"/>
        </w:trPr>
        <w:tc>
          <w:tcPr>
            <w:tcW w:w="5811" w:type="dxa"/>
            <w:vMerge w:val="restart"/>
            <w:vAlign w:val="center"/>
          </w:tcPr>
          <w:p w:rsidR="00EB6DD1" w:rsidRPr="00C80899" w:rsidRDefault="00EB6DD1" w:rsidP="00EB6DD1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023D97">
              <w:rPr>
                <w:rFonts w:ascii="Sylfaen" w:hAnsi="Sylfaen" w:cs="Sylfaen"/>
                <w:lang w:val="ru-RU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023D97">
              <w:rPr>
                <w:rFonts w:ascii="Sylfaen" w:hAnsi="Sylfaen" w:cs="Sylfaen"/>
                <w:lang w:val="ru-RU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CA3B83">
              <w:rPr>
                <w:color w:val="000000"/>
              </w:rPr>
              <w:t>0,9</w:t>
            </w:r>
            <w:r>
              <w:rPr>
                <w:color w:val="000000"/>
              </w:rPr>
              <w:t>6</w:t>
            </w:r>
          </w:p>
        </w:tc>
      </w:tr>
      <w:tr w:rsidR="00EB6DD1" w:rsidRPr="00C80899" w:rsidTr="00EB6DD1">
        <w:trPr>
          <w:trHeight w:val="648"/>
        </w:trPr>
        <w:tc>
          <w:tcPr>
            <w:tcW w:w="5811" w:type="dxa"/>
            <w:vMerge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1,00</w:t>
            </w:r>
          </w:p>
        </w:tc>
      </w:tr>
      <w:tr w:rsidR="00EB6DD1" w:rsidRPr="00C80899" w:rsidTr="00EB6DD1">
        <w:tc>
          <w:tcPr>
            <w:tcW w:w="5811" w:type="dxa"/>
            <w:vMerge w:val="restart"/>
            <w:vAlign w:val="center"/>
          </w:tcPr>
          <w:p w:rsidR="00EB6DD1" w:rsidRPr="00C80899" w:rsidRDefault="00EB6DD1" w:rsidP="00EB6DD1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>
              <w:rPr>
                <w:color w:val="000000"/>
              </w:rPr>
              <w:t>822</w:t>
            </w:r>
          </w:p>
        </w:tc>
      </w:tr>
      <w:tr w:rsidR="00EB6DD1" w:rsidRPr="00C80899" w:rsidTr="00EB6DD1">
        <w:tc>
          <w:tcPr>
            <w:tcW w:w="5811" w:type="dxa"/>
            <w:vMerge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>
              <w:rPr>
                <w:color w:val="000000"/>
              </w:rPr>
              <w:t>890</w:t>
            </w:r>
          </w:p>
        </w:tc>
      </w:tr>
    </w:tbl>
    <w:p w:rsidR="00EB6DD1" w:rsidRPr="00C80899" w:rsidRDefault="00EB6DD1" w:rsidP="00EB6DD1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</w:t>
      </w:r>
      <w:r>
        <w:rPr>
          <w:rFonts w:ascii="Sylfaen" w:hAnsi="Sylfaen"/>
          <w:sz w:val="28"/>
          <w:szCs w:val="28"/>
          <w:lang w:val="hy-AM"/>
        </w:rPr>
        <w:t>-ում</w:t>
      </w:r>
      <w:r w:rsidRPr="00C80899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</w:p>
    <w:p w:rsidR="00EB6DD1" w:rsidRPr="00EB6DD1" w:rsidRDefault="00EB6DD1" w:rsidP="00EB6DD1">
      <w:pPr>
        <w:pStyle w:val="a8"/>
        <w:spacing w:line="32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6DD1" w:rsidRPr="00B92CBA" w:rsidRDefault="00EB6DD1" w:rsidP="00EB6DD1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</w:rPr>
        <w:t>2</w:t>
      </w:r>
      <w:r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EB6DD1" w:rsidRPr="00CC2EA1" w:rsidTr="00EB6DD1">
        <w:trPr>
          <w:trHeight w:val="329"/>
        </w:trPr>
        <w:tc>
          <w:tcPr>
            <w:tcW w:w="2972" w:type="dxa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6DD1" w:rsidRPr="00CC2EA1" w:rsidTr="00EB6DD1">
        <w:tc>
          <w:tcPr>
            <w:tcW w:w="2972" w:type="dxa"/>
            <w:vMerge w:val="restart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>
              <w:t>1,175</w:t>
            </w:r>
          </w:p>
        </w:tc>
      </w:tr>
      <w:tr w:rsidR="00EB6DD1" w:rsidRPr="00CC2EA1" w:rsidTr="00EB6DD1">
        <w:tc>
          <w:tcPr>
            <w:tcW w:w="2972" w:type="dxa"/>
            <w:vMerge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 w:rsidRPr="003A163C">
              <w:t>1,</w:t>
            </w:r>
            <w:r>
              <w:t>186</w:t>
            </w:r>
          </w:p>
        </w:tc>
      </w:tr>
      <w:tr w:rsidR="00EB6DD1" w:rsidRPr="00CC2EA1" w:rsidTr="00EB6DD1">
        <w:tc>
          <w:tcPr>
            <w:tcW w:w="2972" w:type="dxa"/>
            <w:vMerge w:val="restart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>
              <w:t>1,106</w:t>
            </w:r>
          </w:p>
        </w:tc>
      </w:tr>
      <w:tr w:rsidR="00EB6DD1" w:rsidRPr="00CC2EA1" w:rsidTr="00EB6DD1">
        <w:tc>
          <w:tcPr>
            <w:tcW w:w="2972" w:type="dxa"/>
            <w:vMerge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>
              <w:t>1,129</w:t>
            </w:r>
          </w:p>
        </w:tc>
      </w:tr>
    </w:tbl>
    <w:p w:rsidR="00EB6DD1" w:rsidRPr="00C80899" w:rsidRDefault="00EB6DD1" w:rsidP="00EB6DD1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նշանակոմուվ բեռների փոխադրման համար փոխադրավճարը հաշվարկելիս</w:t>
      </w:r>
      <w:r>
        <w:rPr>
          <w:rFonts w:ascii="Sylfaen" w:hAnsi="Sylfaen"/>
          <w:sz w:val="28"/>
          <w:szCs w:val="28"/>
          <w:lang w:val="hy-AM"/>
        </w:rPr>
        <w:t xml:space="preserve"> ի լրումն</w:t>
      </w:r>
      <w:r w:rsidRPr="00C80899">
        <w:rPr>
          <w:rFonts w:ascii="Sylfaen" w:hAnsi="Sylfaen"/>
          <w:sz w:val="28"/>
          <w:szCs w:val="28"/>
          <w:lang w:val="hy-AM"/>
        </w:rPr>
        <w:t xml:space="preserve"> Աղյուսակ 1-ի </w:t>
      </w:r>
      <w:r>
        <w:rPr>
          <w:rFonts w:ascii="Sylfaen" w:hAnsi="Sylfaen"/>
          <w:color w:val="000000"/>
          <w:sz w:val="28"/>
          <w:szCs w:val="28"/>
          <w:lang w:val="hy-AM"/>
        </w:rPr>
        <w:t>կկիրառվի 0,579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ՍՔ 2.5 կետում նշված և նավթաբենզինային բեռների հաշվարկի):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lastRenderedPageBreak/>
        <w:t>Առավելագույն (ցուցանակային) 30 տոննա և ավելին բրուտտո քաշով և փաստացի 24 տոննայից ավել</w:t>
      </w:r>
      <w:r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 xml:space="preserve"> բրուտտո քաշով բարձված 20 ֆուտանոց դասակարգի համապիտանի բեռնարկղերի փոխադրա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Pr="00FE5A87">
        <w:rPr>
          <w:rFonts w:ascii="Sylfaen" w:hAnsi="Sylfaen"/>
          <w:sz w:val="28"/>
          <w:szCs w:val="28"/>
          <w:lang w:val="hy-AM"/>
        </w:rPr>
        <w:t>5</w:t>
      </w:r>
      <w:r w:rsidRPr="00C80899">
        <w:rPr>
          <w:rFonts w:ascii="Sylfaen" w:hAnsi="Sylfaen"/>
          <w:sz w:val="28"/>
          <w:szCs w:val="28"/>
          <w:lang w:val="hy-AM"/>
        </w:rPr>
        <w:t>.10 կետը չի կիրառվի: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</w:t>
      </w:r>
      <w:r>
        <w:rPr>
          <w:rFonts w:ascii="Sylfaen" w:hAnsi="Sylfaen"/>
          <w:sz w:val="28"/>
          <w:szCs w:val="28"/>
          <w:lang w:val="hy-AM"/>
        </w:rPr>
        <w:t xml:space="preserve"> ի լրումն</w:t>
      </w:r>
      <w:r w:rsidRPr="00C80899">
        <w:rPr>
          <w:rFonts w:ascii="Sylfaen" w:hAnsi="Sylfaen"/>
          <w:sz w:val="28"/>
          <w:szCs w:val="28"/>
          <w:lang w:val="hy-AM"/>
        </w:rPr>
        <w:t xml:space="preserve"> Աղյուսակ 1</w:t>
      </w:r>
      <w:r>
        <w:rPr>
          <w:rFonts w:ascii="Sylfaen" w:hAnsi="Sylfaen"/>
          <w:sz w:val="28"/>
          <w:szCs w:val="28"/>
          <w:lang w:val="hy-AM"/>
        </w:rPr>
        <w:t>-ի և 2</w:t>
      </w:r>
      <w:r w:rsidRPr="00C80899">
        <w:rPr>
          <w:rFonts w:ascii="Sylfaen" w:hAnsi="Sylfaen"/>
          <w:sz w:val="28"/>
          <w:szCs w:val="28"/>
          <w:lang w:val="hy-AM"/>
        </w:rPr>
        <w:t xml:space="preserve">-ի կկիրառվի 0,8 գործակիցը: </w:t>
      </w:r>
    </w:p>
    <w:p w:rsidR="00E80B8A" w:rsidRPr="00502C31" w:rsidRDefault="00E80B8A" w:rsidP="00EB6DD1">
      <w:pPr>
        <w:tabs>
          <w:tab w:val="left" w:pos="993"/>
        </w:tabs>
        <w:spacing w:line="320" w:lineRule="exact"/>
        <w:ind w:left="284"/>
        <w:jc w:val="both"/>
        <w:rPr>
          <w:sz w:val="18"/>
          <w:szCs w:val="18"/>
          <w:lang w:val="hy-AM"/>
        </w:rPr>
      </w:pP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723CBE"/>
    <w:multiLevelType w:val="hybridMultilevel"/>
    <w:tmpl w:val="0282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CD3553"/>
    <w:multiLevelType w:val="hybridMultilevel"/>
    <w:tmpl w:val="4C4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3D97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27843"/>
    <w:rsid w:val="0043428F"/>
    <w:rsid w:val="00447581"/>
    <w:rsid w:val="0046112E"/>
    <w:rsid w:val="00464619"/>
    <w:rsid w:val="004650FB"/>
    <w:rsid w:val="0047127A"/>
    <w:rsid w:val="00475CFB"/>
    <w:rsid w:val="004854FC"/>
    <w:rsid w:val="004A2D57"/>
    <w:rsid w:val="004A542D"/>
    <w:rsid w:val="004B5F4E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74BE1"/>
    <w:rsid w:val="00C801D5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95ECD"/>
    <w:rsid w:val="00DA7EEF"/>
    <w:rsid w:val="00DB028E"/>
    <w:rsid w:val="00DC375D"/>
    <w:rsid w:val="00DF3F53"/>
    <w:rsid w:val="00DF5E68"/>
    <w:rsid w:val="00E1605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6DD1"/>
    <w:rsid w:val="00EB7466"/>
    <w:rsid w:val="00EC2ADE"/>
    <w:rsid w:val="00EC6A70"/>
    <w:rsid w:val="00EE7AFC"/>
    <w:rsid w:val="00EF0090"/>
    <w:rsid w:val="00EF2C77"/>
    <w:rsid w:val="00EF3999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E1D0-192F-42CE-A320-5C8BE2E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023D9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023D97"/>
    <w:rPr>
      <w:sz w:val="24"/>
      <w:szCs w:val="24"/>
    </w:rPr>
  </w:style>
  <w:style w:type="paragraph" w:styleId="a8">
    <w:name w:val="List Paragraph"/>
    <w:basedOn w:val="a"/>
    <w:uiPriority w:val="34"/>
    <w:qFormat/>
    <w:rsid w:val="00023D9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2022-07-15T07:57:00Z</dcterms:created>
  <dcterms:modified xsi:type="dcterms:W3CDTF">2022-07-15T07:57:00Z</dcterms:modified>
</cp:coreProperties>
</file>