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CF" w:rsidRPr="00732003" w:rsidRDefault="007828CF" w:rsidP="00B16427">
      <w:pPr>
        <w:spacing w:line="320" w:lineRule="exact"/>
        <w:jc w:val="center"/>
        <w:rPr>
          <w:lang w:val="ru-RU"/>
        </w:rPr>
      </w:pPr>
      <w:r w:rsidRPr="00732003">
        <w:object w:dxaOrig="2445" w:dyaOrig="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48.2pt" o:ole="">
            <v:imagedata r:id="rId8" o:title=""/>
          </v:shape>
          <o:OLEObject Type="Embed" ProgID="CorelDraw.Graphic.12" ShapeID="_x0000_i1025" DrawAspect="Content" ObjectID="_1748943906" r:id="rId9"/>
        </w:object>
      </w:r>
    </w:p>
    <w:p w:rsidR="007828CF" w:rsidRPr="00732003" w:rsidRDefault="007828CF" w:rsidP="00B16427">
      <w:pPr>
        <w:spacing w:before="120" w:line="320" w:lineRule="exact"/>
        <w:jc w:val="center"/>
        <w:rPr>
          <w:bCs/>
          <w:sz w:val="28"/>
          <w:lang w:val="ru-RU"/>
        </w:rPr>
      </w:pPr>
      <w:r w:rsidRPr="00732003">
        <w:rPr>
          <w:bCs/>
          <w:sz w:val="28"/>
          <w:lang w:val="ru-RU"/>
        </w:rPr>
        <w:t>ЗАКРЫТОЕ АКЦИОНЕРНОЕ ОБЩЕСТВО</w:t>
      </w:r>
    </w:p>
    <w:p w:rsidR="007828CF" w:rsidRPr="00732003" w:rsidRDefault="007828CF" w:rsidP="00B16427">
      <w:pPr>
        <w:spacing w:line="320" w:lineRule="exact"/>
        <w:jc w:val="center"/>
        <w:rPr>
          <w:b/>
          <w:sz w:val="28"/>
          <w:lang w:val="ru-RU"/>
        </w:rPr>
      </w:pPr>
      <w:r w:rsidRPr="00732003">
        <w:rPr>
          <w:b/>
          <w:sz w:val="28"/>
          <w:lang w:val="ru-RU"/>
        </w:rPr>
        <w:t>«ЮЖНО-КАВКАЗСКАЯ ЖЕЛЕЗНАЯ ДОРОГА»</w:t>
      </w:r>
    </w:p>
    <w:p w:rsidR="000552E2" w:rsidRPr="00732003" w:rsidRDefault="006D2AB4" w:rsidP="00B16427">
      <w:pPr>
        <w:spacing w:line="320" w:lineRule="exact"/>
        <w:jc w:val="center"/>
        <w:rPr>
          <w:b/>
          <w:sz w:val="28"/>
          <w:lang w:val="ru-RU"/>
        </w:rPr>
      </w:pPr>
      <w:r w:rsidRPr="00732003">
        <w:rPr>
          <w:b/>
          <w:sz w:val="28"/>
          <w:lang w:val="ru-RU"/>
        </w:rPr>
        <w:t xml:space="preserve"> </w:t>
      </w:r>
      <w:r w:rsidR="000552E2" w:rsidRPr="00732003">
        <w:rPr>
          <w:b/>
          <w:sz w:val="28"/>
          <w:lang w:val="ru-RU"/>
        </w:rPr>
        <w:t>(</w:t>
      </w:r>
      <w:r w:rsidRPr="00732003">
        <w:rPr>
          <w:rFonts w:ascii="Sylfaen" w:hAnsi="Sylfaen"/>
          <w:b/>
          <w:sz w:val="28"/>
          <w:lang w:val="ru-RU"/>
        </w:rPr>
        <w:t>ЗАО «ЮКЖД»</w:t>
      </w:r>
      <w:r w:rsidR="000552E2" w:rsidRPr="00732003">
        <w:rPr>
          <w:b/>
          <w:sz w:val="28"/>
          <w:lang w:val="ru-RU"/>
        </w:rPr>
        <w:t>)</w:t>
      </w:r>
    </w:p>
    <w:p w:rsidR="007B4022" w:rsidRPr="00732003" w:rsidRDefault="007B4022" w:rsidP="00D557AE">
      <w:pPr>
        <w:pStyle w:val="a3"/>
        <w:tabs>
          <w:tab w:val="left" w:pos="426"/>
        </w:tabs>
        <w:spacing w:line="32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1C2" w:rsidRDefault="00F551C2" w:rsidP="00F551C2">
      <w:pPr>
        <w:pStyle w:val="a3"/>
        <w:tabs>
          <w:tab w:val="left" w:pos="426"/>
        </w:tabs>
        <w:spacing w:line="36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проводимой Тарифной политики ЗАО «ЮКЖД» на 202</w:t>
      </w:r>
      <w:r w:rsidR="00A70810" w:rsidRPr="00A7081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фрахтовый год:</w:t>
      </w:r>
    </w:p>
    <w:p w:rsidR="00F551C2" w:rsidRDefault="00F551C2" w:rsidP="00F551C2">
      <w:pPr>
        <w:pStyle w:val="a3"/>
        <w:numPr>
          <w:ilvl w:val="0"/>
          <w:numId w:val="13"/>
        </w:numPr>
        <w:tabs>
          <w:tab w:val="left" w:pos="426"/>
        </w:tabs>
        <w:spacing w:line="360" w:lineRule="exact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01.0</w:t>
      </w:r>
      <w:r w:rsidR="00AE6C5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A70810" w:rsidRPr="00A7081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г. по 3</w:t>
      </w:r>
      <w:r w:rsidR="00AE6C5E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AE6C5E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A70810" w:rsidRPr="00A7081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г. при расчете провозной платы за перевозки грузов, в зависимости от дальности перевозок, будут применятся коэффициенты, указанные в Таблице1</w:t>
      </w:r>
      <w:r>
        <w:rPr>
          <w:rFonts w:ascii="Times New Roman" w:hAnsi="Times New Roman"/>
          <w:sz w:val="28"/>
          <w:szCs w:val="28"/>
          <w:lang w:val="hy-AM"/>
        </w:rPr>
        <w:t>:</w:t>
      </w:r>
    </w:p>
    <w:p w:rsidR="00F551C2" w:rsidRPr="001F6646" w:rsidRDefault="00F551C2" w:rsidP="00F551C2">
      <w:pPr>
        <w:pStyle w:val="a3"/>
        <w:tabs>
          <w:tab w:val="left" w:pos="426"/>
        </w:tabs>
        <w:spacing w:line="360" w:lineRule="exact"/>
        <w:ind w:left="14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F6646">
        <w:rPr>
          <w:rFonts w:ascii="Times New Roman" w:hAnsi="Times New Roman"/>
          <w:sz w:val="28"/>
          <w:szCs w:val="28"/>
          <w:lang w:val="ru-RU"/>
        </w:rPr>
        <w:t>Таблица 1.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418"/>
        <w:gridCol w:w="1842"/>
      </w:tblGrid>
      <w:tr w:rsidR="00F551C2" w:rsidTr="00A8755E">
        <w:trPr>
          <w:trHeight w:val="576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Тип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Пояс дальности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Kоэффициент</w:t>
            </w:r>
          </w:p>
        </w:tc>
      </w:tr>
      <w:tr w:rsidR="00F551C2" w:rsidTr="00A8755E">
        <w:trPr>
          <w:trHeight w:val="491"/>
          <w:jc w:val="center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F551C2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ind w:left="14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Универсальный и специализированный подвижной состав (за исключением подвиж. состава, ставки тарифа которого указаны в прил. 2-3 ТП ЗАО «ЮКЖД», а также тягового подвижного состава)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до 250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AE6C5E" w:rsidRDefault="00F551C2" w:rsidP="00AE6C5E">
            <w:pPr>
              <w:tabs>
                <w:tab w:val="left" w:pos="426"/>
              </w:tabs>
              <w:ind w:left="142"/>
              <w:jc w:val="center"/>
              <w:rPr>
                <w:color w:val="FF0000"/>
                <w:lang w:val="ru-RU"/>
              </w:rPr>
            </w:pPr>
            <w:r w:rsidRPr="00636320">
              <w:rPr>
                <w:color w:val="000000" w:themeColor="text1"/>
              </w:rPr>
              <w:t>0,</w:t>
            </w:r>
            <w:r w:rsidR="00A70810">
              <w:rPr>
                <w:color w:val="000000" w:themeColor="text1"/>
              </w:rPr>
              <w:t>99</w:t>
            </w:r>
            <w:r w:rsidR="00AE6C5E">
              <w:rPr>
                <w:color w:val="000000" w:themeColor="text1"/>
                <w:lang w:val="ru-RU"/>
              </w:rPr>
              <w:t>1</w:t>
            </w:r>
          </w:p>
        </w:tc>
      </w:tr>
      <w:tr w:rsidR="00F551C2" w:rsidTr="00A8755E">
        <w:trPr>
          <w:trHeight w:val="151"/>
          <w:jc w:val="center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с 251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AE6C5E" w:rsidRDefault="00F551C2" w:rsidP="00AE6C5E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1,0</w:t>
            </w:r>
            <w:r w:rsidR="00AE6C5E">
              <w:rPr>
                <w:color w:val="000000" w:themeColor="text1"/>
                <w:lang w:val="ru-RU"/>
              </w:rPr>
              <w:t>46</w:t>
            </w:r>
          </w:p>
        </w:tc>
      </w:tr>
      <w:tr w:rsidR="00F551C2" w:rsidTr="00A8755E">
        <w:trPr>
          <w:trHeight w:val="285"/>
          <w:jc w:val="center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F551C2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ind w:left="14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Нефтебензиновые цистерны и бункерные полувагоны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до 250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AE6C5E" w:rsidRDefault="00F551C2" w:rsidP="00AE6C5E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</w:rPr>
              <w:t>0,</w:t>
            </w:r>
            <w:r w:rsidR="00AE6C5E">
              <w:rPr>
                <w:color w:val="000000" w:themeColor="text1"/>
                <w:lang w:val="ru-RU"/>
              </w:rPr>
              <w:t>863</w:t>
            </w:r>
          </w:p>
        </w:tc>
      </w:tr>
      <w:tr w:rsidR="00F551C2" w:rsidTr="00A8755E">
        <w:trPr>
          <w:trHeight w:val="64"/>
          <w:jc w:val="center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с 251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AE6C5E" w:rsidRDefault="00F551C2" w:rsidP="00AE6C5E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</w:rPr>
              <w:t>0,</w:t>
            </w:r>
            <w:r w:rsidR="00A70810">
              <w:rPr>
                <w:color w:val="000000" w:themeColor="text1"/>
              </w:rPr>
              <w:t>9</w:t>
            </w:r>
            <w:r w:rsidR="00AE6C5E">
              <w:rPr>
                <w:color w:val="000000" w:themeColor="text1"/>
                <w:lang w:val="ru-RU"/>
              </w:rPr>
              <w:t>30</w:t>
            </w:r>
          </w:p>
        </w:tc>
      </w:tr>
    </w:tbl>
    <w:p w:rsidR="00F551C2" w:rsidRPr="001F6646" w:rsidRDefault="00F551C2" w:rsidP="00F551C2">
      <w:pPr>
        <w:jc w:val="both"/>
        <w:rPr>
          <w:sz w:val="28"/>
          <w:szCs w:val="28"/>
          <w:lang w:val="ru-RU"/>
        </w:rPr>
      </w:pPr>
    </w:p>
    <w:p w:rsidR="00F551C2" w:rsidRPr="001F6646" w:rsidRDefault="00F551C2" w:rsidP="00F551C2">
      <w:pPr>
        <w:pStyle w:val="aa"/>
        <w:numPr>
          <w:ilvl w:val="0"/>
          <w:numId w:val="13"/>
        </w:numPr>
        <w:spacing w:line="360" w:lineRule="exact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расчете провозной платы за перевозки грузов в вагонах в международном сообщении через погранпереход Айрум эксп. (код станции 569706), дополнительно будут применятся коэффициенты, указанные в таблице 2: </w:t>
      </w:r>
    </w:p>
    <w:p w:rsidR="00F551C2" w:rsidRDefault="00F551C2" w:rsidP="00F551C2">
      <w:pPr>
        <w:pStyle w:val="a3"/>
        <w:tabs>
          <w:tab w:val="left" w:pos="426"/>
        </w:tabs>
        <w:spacing w:line="360" w:lineRule="exact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F6646">
        <w:rPr>
          <w:rFonts w:ascii="Times New Roman" w:hAnsi="Times New Roman"/>
          <w:sz w:val="28"/>
          <w:szCs w:val="28"/>
          <w:lang w:val="ru-RU"/>
        </w:rPr>
        <w:t>Таблица 2.</w:t>
      </w:r>
    </w:p>
    <w:tbl>
      <w:tblPr>
        <w:tblStyle w:val="a6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</w:tblGrid>
      <w:tr w:rsidR="00F551C2" w:rsidRPr="00CC2EA1" w:rsidTr="00A8755E">
        <w:trPr>
          <w:trHeight w:val="187"/>
        </w:trPr>
        <w:tc>
          <w:tcPr>
            <w:tcW w:w="1838" w:type="dxa"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  <w:r w:rsidRPr="00CC2EA1">
              <w:rPr>
                <w:lang w:val="ru-RU"/>
              </w:rPr>
              <w:t xml:space="preserve">Вид сообщения </w:t>
            </w:r>
          </w:p>
        </w:tc>
        <w:tc>
          <w:tcPr>
            <w:tcW w:w="1559" w:type="dxa"/>
          </w:tcPr>
          <w:p w:rsidR="00F551C2" w:rsidRPr="00CC2EA1" w:rsidRDefault="00F551C2" w:rsidP="00A8755E">
            <w:pPr>
              <w:pStyle w:val="aa"/>
              <w:ind w:left="0"/>
              <w:jc w:val="center"/>
              <w:rPr>
                <w:lang w:val="ru-RU"/>
              </w:rPr>
            </w:pPr>
            <w:r w:rsidRPr="00CC2EA1">
              <w:t>Пояс дальности</w:t>
            </w:r>
          </w:p>
        </w:tc>
        <w:tc>
          <w:tcPr>
            <w:tcW w:w="2410" w:type="dxa"/>
          </w:tcPr>
          <w:p w:rsidR="00F551C2" w:rsidRPr="00CC2EA1" w:rsidRDefault="00F551C2" w:rsidP="00A8755E">
            <w:pPr>
              <w:pStyle w:val="aa"/>
              <w:ind w:left="0"/>
              <w:jc w:val="center"/>
              <w:rPr>
                <w:lang w:val="ru-RU"/>
              </w:rPr>
            </w:pPr>
            <w:r w:rsidRPr="00CC2EA1">
              <w:rPr>
                <w:lang w:val="ru-RU"/>
              </w:rPr>
              <w:t>Kоэффициент</w:t>
            </w:r>
          </w:p>
        </w:tc>
      </w:tr>
      <w:tr w:rsidR="00F551C2" w:rsidRPr="00CC2EA1" w:rsidTr="00A8755E">
        <w:tc>
          <w:tcPr>
            <w:tcW w:w="1838" w:type="dxa"/>
            <w:vMerge w:val="restart"/>
          </w:tcPr>
          <w:p w:rsidR="00F551C2" w:rsidRPr="00CC2EA1" w:rsidRDefault="00F551C2" w:rsidP="00A8755E">
            <w:pPr>
              <w:pStyle w:val="aa"/>
              <w:ind w:left="0"/>
              <w:rPr>
                <w:lang w:val="ru-RU"/>
              </w:rPr>
            </w:pPr>
            <w:r w:rsidRPr="00CC2EA1">
              <w:rPr>
                <w:lang w:val="ru-RU"/>
              </w:rPr>
              <w:t>Экспорт</w:t>
            </w: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до 250 км</w:t>
            </w:r>
          </w:p>
        </w:tc>
        <w:tc>
          <w:tcPr>
            <w:tcW w:w="2410" w:type="dxa"/>
          </w:tcPr>
          <w:p w:rsidR="00F551C2" w:rsidRPr="00AE6C5E" w:rsidRDefault="00F551C2" w:rsidP="00AE6C5E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  <w:lang w:val="ru-RU"/>
              </w:rPr>
              <w:t>1,0</w:t>
            </w:r>
            <w:r w:rsidR="00A70810">
              <w:rPr>
                <w:color w:val="000000" w:themeColor="text1"/>
              </w:rPr>
              <w:t>8</w:t>
            </w:r>
            <w:r w:rsidR="00AE6C5E">
              <w:rPr>
                <w:color w:val="000000" w:themeColor="text1"/>
                <w:lang w:val="ru-RU"/>
              </w:rPr>
              <w:t>1</w:t>
            </w:r>
          </w:p>
        </w:tc>
      </w:tr>
      <w:tr w:rsidR="00F551C2" w:rsidRPr="00CC2EA1" w:rsidTr="00A8755E">
        <w:tc>
          <w:tcPr>
            <w:tcW w:w="1838" w:type="dxa"/>
            <w:vMerge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с 251 км</w:t>
            </w:r>
          </w:p>
        </w:tc>
        <w:tc>
          <w:tcPr>
            <w:tcW w:w="2410" w:type="dxa"/>
          </w:tcPr>
          <w:p w:rsidR="00F551C2" w:rsidRPr="00AE6C5E" w:rsidRDefault="00F551C2" w:rsidP="00AE6C5E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  <w:lang w:val="ru-RU"/>
              </w:rPr>
              <w:t>1,</w:t>
            </w:r>
            <w:r w:rsidR="00AE6C5E">
              <w:rPr>
                <w:color w:val="000000" w:themeColor="text1"/>
                <w:lang w:val="ru-RU"/>
              </w:rPr>
              <w:t>233</w:t>
            </w:r>
          </w:p>
        </w:tc>
      </w:tr>
      <w:tr w:rsidR="00F551C2" w:rsidRPr="00CC2EA1" w:rsidTr="00A8755E">
        <w:tc>
          <w:tcPr>
            <w:tcW w:w="1838" w:type="dxa"/>
            <w:vMerge w:val="restart"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  <w:r w:rsidRPr="00CC2EA1">
              <w:rPr>
                <w:lang w:val="ru-RU"/>
              </w:rPr>
              <w:t>Импорт</w:t>
            </w: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до 250 км</w:t>
            </w:r>
          </w:p>
        </w:tc>
        <w:tc>
          <w:tcPr>
            <w:tcW w:w="2410" w:type="dxa"/>
          </w:tcPr>
          <w:p w:rsidR="00F551C2" w:rsidRPr="00AE6C5E" w:rsidRDefault="006C5A8A" w:rsidP="00AE6C5E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1,</w:t>
            </w:r>
            <w:r w:rsidR="00A70810">
              <w:rPr>
                <w:color w:val="000000" w:themeColor="text1"/>
              </w:rPr>
              <w:t>1</w:t>
            </w:r>
            <w:r w:rsidR="00AE6C5E">
              <w:rPr>
                <w:color w:val="000000" w:themeColor="text1"/>
                <w:lang w:val="ru-RU"/>
              </w:rPr>
              <w:t>24</w:t>
            </w:r>
          </w:p>
        </w:tc>
      </w:tr>
      <w:tr w:rsidR="00F551C2" w:rsidRPr="00CC2EA1" w:rsidTr="00A8755E">
        <w:tc>
          <w:tcPr>
            <w:tcW w:w="1838" w:type="dxa"/>
            <w:vMerge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с 251 км</w:t>
            </w:r>
          </w:p>
        </w:tc>
        <w:tc>
          <w:tcPr>
            <w:tcW w:w="2410" w:type="dxa"/>
          </w:tcPr>
          <w:p w:rsidR="00F551C2" w:rsidRPr="00AE6C5E" w:rsidRDefault="006C5A8A" w:rsidP="00AE6C5E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1,</w:t>
            </w:r>
            <w:r w:rsidR="00A70810">
              <w:rPr>
                <w:color w:val="000000" w:themeColor="text1"/>
              </w:rPr>
              <w:t>1</w:t>
            </w:r>
            <w:r w:rsidR="00AE6C5E">
              <w:rPr>
                <w:color w:val="000000" w:themeColor="text1"/>
                <w:lang w:val="ru-RU"/>
              </w:rPr>
              <w:t>40</w:t>
            </w:r>
          </w:p>
        </w:tc>
      </w:tr>
    </w:tbl>
    <w:p w:rsidR="00F551C2" w:rsidRDefault="00F551C2" w:rsidP="00F551C2">
      <w:pPr>
        <w:jc w:val="both"/>
        <w:rPr>
          <w:sz w:val="28"/>
          <w:szCs w:val="28"/>
          <w:lang w:val="ru-RU"/>
        </w:rPr>
      </w:pP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firstLine="0"/>
        <w:jc w:val="both"/>
        <w:rPr>
          <w:sz w:val="28"/>
          <w:szCs w:val="28"/>
          <w:lang w:val="ru-RU"/>
        </w:rPr>
      </w:pPr>
      <w:r w:rsidRPr="008B30AA">
        <w:rPr>
          <w:sz w:val="28"/>
          <w:szCs w:val="28"/>
          <w:lang w:val="ru-RU"/>
        </w:rPr>
        <w:t xml:space="preserve">При расчете провозной платы за перевозки груженых вагонов, отправляемых со станций </w:t>
      </w:r>
      <w:r w:rsidRPr="00CA6539">
        <w:rPr>
          <w:sz w:val="28"/>
          <w:szCs w:val="28"/>
          <w:lang w:val="ru-RU"/>
        </w:rPr>
        <w:t>ЗАО «ЮКЖД» назначением на станции ЗАО «ЮКЖД», дополнительно к Таблице 1 будет применятся коэффициент 0,</w:t>
      </w:r>
      <w:r w:rsidR="00AE6C5E">
        <w:rPr>
          <w:sz w:val="28"/>
          <w:szCs w:val="28"/>
          <w:lang w:val="ru-RU"/>
        </w:rPr>
        <w:t>597</w:t>
      </w:r>
      <w:r w:rsidRPr="00CA6539">
        <w:rPr>
          <w:sz w:val="28"/>
          <w:szCs w:val="28"/>
          <w:lang w:val="ru-RU"/>
        </w:rPr>
        <w:t xml:space="preserve"> (кроме расчета провозной платы грузов, указанных в пункте 2.5 ТП ЗАО «ЮКЖД» на 202</w:t>
      </w:r>
      <w:r w:rsidR="00A70810" w:rsidRPr="00A70810">
        <w:rPr>
          <w:sz w:val="28"/>
          <w:szCs w:val="28"/>
          <w:lang w:val="ru-RU"/>
        </w:rPr>
        <w:t>3</w:t>
      </w:r>
      <w:r w:rsidRPr="00CA6539">
        <w:rPr>
          <w:sz w:val="28"/>
          <w:szCs w:val="28"/>
          <w:lang w:val="ru-RU"/>
        </w:rPr>
        <w:t xml:space="preserve"> год и нефтеналивных грузов).</w:t>
      </w: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hanging="66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t>При расчете платы за перевозку в груженом рейсе универсальных контейнеров категории 20 футов с максимальной (трафаретной) массой брутто 30 и более тонн и с фактической массой брутто более 24тн, пункт 1.15.10 «Тарифной политики                        ЗАО «ЮКЖД» на перевозки грузов железнодорожным транспортом на 202</w:t>
      </w:r>
      <w:r w:rsidR="00A70810" w:rsidRPr="00A70810">
        <w:rPr>
          <w:sz w:val="28"/>
          <w:szCs w:val="28"/>
          <w:lang w:val="ru-RU"/>
        </w:rPr>
        <w:t>3</w:t>
      </w:r>
      <w:r w:rsidRPr="00CA6539">
        <w:rPr>
          <w:sz w:val="28"/>
          <w:szCs w:val="28"/>
          <w:lang w:val="ru-RU"/>
        </w:rPr>
        <w:t xml:space="preserve"> фрахтовый год», не будет применятся.</w:t>
      </w: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hanging="66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t>При расчете провозной платы за перевозки грузов в международном сообщении с проследованием через железнодорожно-паромное сообщение Кавказ-Поти-Кавказ, дополнительно к Таблицам 1 и 2 будет применятся коэффициент 0,8.</w:t>
      </w:r>
    </w:p>
    <w:p w:rsidR="00FE5A87" w:rsidRDefault="00F551C2" w:rsidP="00F551C2">
      <w:pPr>
        <w:pStyle w:val="aa"/>
        <w:spacing w:line="360" w:lineRule="exact"/>
        <w:ind w:left="567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lastRenderedPageBreak/>
        <w:tab/>
      </w:r>
    </w:p>
    <w:p w:rsidR="00CA6539" w:rsidRPr="00CA6539" w:rsidRDefault="00CA6539" w:rsidP="00CA6539">
      <w:pPr>
        <w:spacing w:line="360" w:lineRule="exact"/>
        <w:jc w:val="both"/>
        <w:rPr>
          <w:sz w:val="28"/>
          <w:szCs w:val="28"/>
          <w:lang w:val="ru-RU"/>
        </w:rPr>
      </w:pPr>
    </w:p>
    <w:p w:rsidR="006D2AB4" w:rsidRPr="00CA6539" w:rsidRDefault="006D2AB4" w:rsidP="00B16427">
      <w:pPr>
        <w:spacing w:line="320" w:lineRule="exact"/>
        <w:ind w:left="284" w:firstLine="436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sz w:val="28"/>
          <w:szCs w:val="28"/>
          <w:lang w:val="ru-RU"/>
        </w:rPr>
        <w:t>20</w:t>
      </w:r>
      <w:r w:rsidR="00B16427" w:rsidRPr="00CA6539">
        <w:rPr>
          <w:sz w:val="28"/>
          <w:szCs w:val="28"/>
          <w:lang w:val="ru-RU"/>
        </w:rPr>
        <w:t>2</w:t>
      </w:r>
      <w:r w:rsidR="006C5A8A" w:rsidRPr="006C5A8A">
        <w:rPr>
          <w:sz w:val="28"/>
          <w:szCs w:val="28"/>
          <w:lang w:val="ru-RU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 ֆրախտային տարվա «ՀԿԵ» ՓԲԸ Սակագնային քաղաքականության շրջանակներում՝</w:t>
      </w: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0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Բեռնափոխադրումների փոխադրավճարը հաշվարկելիս՝ կախված փոխադրումների հեռավորությունից, 01.</w:t>
      </w:r>
      <w:r w:rsidR="00042CF4" w:rsidRPr="00CA6539">
        <w:rPr>
          <w:rFonts w:ascii="Sylfaen" w:hAnsi="Sylfaen"/>
          <w:sz w:val="28"/>
          <w:szCs w:val="28"/>
          <w:lang w:val="hy-AM"/>
        </w:rPr>
        <w:t>0</w:t>
      </w:r>
      <w:r w:rsidR="00865293" w:rsidRPr="00865293">
        <w:rPr>
          <w:rFonts w:ascii="Sylfaen" w:hAnsi="Sylfaen"/>
          <w:sz w:val="28"/>
          <w:szCs w:val="28"/>
          <w:lang w:val="hy-AM"/>
        </w:rPr>
        <w:t>7</w:t>
      </w:r>
      <w:r w:rsidRPr="00CA6539">
        <w:rPr>
          <w:rFonts w:ascii="Sylfaen" w:hAnsi="Sylfaen"/>
          <w:sz w:val="28"/>
          <w:szCs w:val="28"/>
          <w:lang w:val="hy-AM"/>
        </w:rPr>
        <w:t>.20</w:t>
      </w:r>
      <w:r w:rsidR="00B16427" w:rsidRPr="00CA6539">
        <w:rPr>
          <w:rFonts w:ascii="Sylfaen" w:hAnsi="Sylfaen"/>
          <w:sz w:val="28"/>
          <w:szCs w:val="28"/>
          <w:lang w:val="hy-AM"/>
        </w:rPr>
        <w:t>2</w:t>
      </w:r>
      <w:r w:rsidR="00A70810" w:rsidRPr="00A7081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>թ. - 3</w:t>
      </w:r>
      <w:r w:rsidR="00865293" w:rsidRPr="00865293">
        <w:rPr>
          <w:rFonts w:ascii="Sylfaen" w:hAnsi="Sylfaen"/>
          <w:sz w:val="28"/>
          <w:szCs w:val="28"/>
          <w:lang w:val="hy-AM"/>
        </w:rPr>
        <w:t>0</w:t>
      </w:r>
      <w:r w:rsidRPr="00CA6539">
        <w:rPr>
          <w:rFonts w:ascii="Sylfaen" w:hAnsi="Sylfaen"/>
          <w:sz w:val="28"/>
          <w:szCs w:val="28"/>
          <w:lang w:val="hy-AM"/>
        </w:rPr>
        <w:t>.</w:t>
      </w:r>
      <w:r w:rsidR="00042CF4" w:rsidRPr="00CA6539">
        <w:rPr>
          <w:rFonts w:ascii="Sylfaen" w:hAnsi="Sylfaen"/>
          <w:sz w:val="28"/>
          <w:szCs w:val="28"/>
          <w:lang w:val="hy-AM"/>
        </w:rPr>
        <w:t>0</w:t>
      </w:r>
      <w:r w:rsidR="00865293" w:rsidRPr="00865293">
        <w:rPr>
          <w:rFonts w:ascii="Sylfaen" w:hAnsi="Sylfaen"/>
          <w:sz w:val="28"/>
          <w:szCs w:val="28"/>
          <w:lang w:val="hy-AM"/>
        </w:rPr>
        <w:t>9</w:t>
      </w:r>
      <w:r w:rsidRPr="00CA6539">
        <w:rPr>
          <w:rFonts w:ascii="Sylfaen" w:hAnsi="Sylfaen"/>
          <w:sz w:val="28"/>
          <w:szCs w:val="28"/>
          <w:lang w:val="hy-AM"/>
        </w:rPr>
        <w:t>.20</w:t>
      </w:r>
      <w:r w:rsidR="00B16427" w:rsidRPr="00CA6539">
        <w:rPr>
          <w:rFonts w:ascii="Sylfaen" w:hAnsi="Sylfaen"/>
          <w:sz w:val="28"/>
          <w:szCs w:val="28"/>
          <w:lang w:val="hy-AM"/>
        </w:rPr>
        <w:t>2</w:t>
      </w:r>
      <w:r w:rsidR="00A70810" w:rsidRPr="00A7081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>թ. կկիրառվեն Աղյուսակ 1 նշված գործակիցները՝</w:t>
      </w:r>
    </w:p>
    <w:p w:rsidR="006D2AB4" w:rsidRPr="00CA6539" w:rsidRDefault="006D2AB4" w:rsidP="00B16427">
      <w:pPr>
        <w:spacing w:line="320" w:lineRule="exact"/>
        <w:ind w:left="284" w:firstLine="436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Աղյուսակ 1.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1411"/>
      </w:tblGrid>
      <w:tr w:rsidR="00C80899" w:rsidRPr="00CA6539" w:rsidTr="0020472C">
        <w:trPr>
          <w:trHeight w:val="733"/>
        </w:trPr>
        <w:tc>
          <w:tcPr>
            <w:tcW w:w="6237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Շարժակազմի տեսակը</w:t>
            </w:r>
          </w:p>
        </w:tc>
        <w:tc>
          <w:tcPr>
            <w:tcW w:w="1985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Հեռավորության գոտի</w:t>
            </w:r>
          </w:p>
        </w:tc>
        <w:tc>
          <w:tcPr>
            <w:tcW w:w="1411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Գործակից</w:t>
            </w:r>
          </w:p>
        </w:tc>
      </w:tr>
      <w:tr w:rsidR="00FE5A87" w:rsidRPr="00CA6539" w:rsidTr="0020472C">
        <w:trPr>
          <w:trHeight w:val="706"/>
        </w:trPr>
        <w:tc>
          <w:tcPr>
            <w:tcW w:w="6237" w:type="dxa"/>
            <w:vMerge w:val="restart"/>
            <w:vAlign w:val="center"/>
          </w:tcPr>
          <w:p w:rsidR="00FE5A87" w:rsidRPr="00CA6539" w:rsidRDefault="00FE5A87" w:rsidP="00FE5A87">
            <w:pPr>
              <w:pStyle w:val="aa"/>
              <w:numPr>
                <w:ilvl w:val="0"/>
                <w:numId w:val="11"/>
              </w:numPr>
              <w:spacing w:line="320" w:lineRule="exact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 w:cs="Sylfaen"/>
                <w:lang w:val="hy-AM"/>
              </w:rPr>
              <w:t>Համապիտանի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և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մասնագիտացված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</w:t>
            </w:r>
            <w:r w:rsidRPr="00CA6539">
              <w:rPr>
                <w:rFonts w:ascii="Sylfaen" w:hAnsi="Sylfaen"/>
                <w:lang w:val="hy-AM"/>
              </w:rPr>
              <w:t xml:space="preserve"> (</w:t>
            </w:r>
            <w:r w:rsidRPr="00CA6539">
              <w:rPr>
                <w:rFonts w:ascii="Sylfaen" w:hAnsi="Sylfaen" w:cs="Sylfaen"/>
                <w:lang w:val="hy-AM"/>
              </w:rPr>
              <w:t>բացառությամբ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այն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շարժակազմի</w:t>
            </w:r>
            <w:r w:rsidRPr="00CA6539">
              <w:rPr>
                <w:rFonts w:ascii="Sylfaen" w:hAnsi="Sylfaen"/>
                <w:lang w:val="hy-AM"/>
              </w:rPr>
              <w:t xml:space="preserve">, </w:t>
            </w:r>
            <w:r w:rsidRPr="00CA6539">
              <w:rPr>
                <w:rFonts w:ascii="Sylfaen" w:hAnsi="Sylfaen" w:cs="Sylfaen"/>
                <w:lang w:val="hy-AM"/>
              </w:rPr>
              <w:t>որի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սակագնի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դրույքաչափերը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նշված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են</w:t>
            </w:r>
            <w:r w:rsidRPr="00CA6539">
              <w:rPr>
                <w:rFonts w:ascii="Sylfaen" w:hAnsi="Sylfaen"/>
                <w:lang w:val="hy-AM"/>
              </w:rPr>
              <w:t xml:space="preserve"> «</w:t>
            </w:r>
            <w:r w:rsidRPr="00CA6539">
              <w:rPr>
                <w:rFonts w:ascii="Sylfaen" w:hAnsi="Sylfaen" w:cs="Sylfaen"/>
                <w:lang w:val="hy-AM"/>
              </w:rPr>
              <w:t>ՀԿԵ</w:t>
            </w:r>
            <w:r w:rsidRPr="00CA6539">
              <w:rPr>
                <w:rFonts w:ascii="Sylfaen" w:hAnsi="Sylfaen"/>
                <w:lang w:val="hy-AM"/>
              </w:rPr>
              <w:t xml:space="preserve">» </w:t>
            </w:r>
            <w:r w:rsidRPr="00CA6539">
              <w:rPr>
                <w:rFonts w:ascii="Sylfaen" w:hAnsi="Sylfaen" w:cs="Sylfaen"/>
                <w:lang w:val="hy-AM"/>
              </w:rPr>
              <w:t>ՓԲԸ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ՍՔ</w:t>
            </w:r>
            <w:r w:rsidRPr="00CA6539">
              <w:rPr>
                <w:rFonts w:ascii="Sylfaen" w:hAnsi="Sylfaen"/>
                <w:lang w:val="hy-AM"/>
              </w:rPr>
              <w:t xml:space="preserve"> 2-3 </w:t>
            </w:r>
            <w:r w:rsidRPr="00CA6539">
              <w:rPr>
                <w:rFonts w:ascii="Sylfaen" w:hAnsi="Sylfaen" w:cs="Sylfaen"/>
                <w:lang w:val="hy-AM"/>
              </w:rPr>
              <w:t>հավելվածում</w:t>
            </w:r>
            <w:r w:rsidRPr="00CA6539">
              <w:rPr>
                <w:rFonts w:ascii="Sylfaen" w:hAnsi="Sylfaen" w:cs="Sylfaen"/>
              </w:rPr>
              <w:t>,</w:t>
            </w:r>
            <w:r w:rsidRPr="00CA6539">
              <w:rPr>
                <w:rFonts w:ascii="Sylfaen" w:hAnsi="Sylfaen" w:cs="Sylfaen"/>
                <w:lang w:val="hy-AM"/>
              </w:rPr>
              <w:t xml:space="preserve"> ինչպես նաև</w:t>
            </w:r>
            <w:r w:rsidRPr="00CA6539">
              <w:rPr>
                <w:rFonts w:ascii="Sylfaen" w:hAnsi="Sylfaen" w:cs="Sylfaen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քարշային շարժակազմի</w:t>
            </w:r>
            <w:r w:rsidRPr="00CA6539"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1411" w:type="dxa"/>
            <w:vAlign w:val="center"/>
          </w:tcPr>
          <w:p w:rsidR="00FE5A87" w:rsidRPr="00865293" w:rsidRDefault="00FE5A87" w:rsidP="00865293">
            <w:pPr>
              <w:tabs>
                <w:tab w:val="left" w:pos="426"/>
              </w:tabs>
              <w:ind w:left="142"/>
              <w:jc w:val="center"/>
              <w:rPr>
                <w:color w:val="FF0000"/>
                <w:lang w:val="ru-RU"/>
              </w:rPr>
            </w:pPr>
            <w:r w:rsidRPr="00CA6539">
              <w:rPr>
                <w:color w:val="000000" w:themeColor="text1"/>
              </w:rPr>
              <w:t>0,</w:t>
            </w:r>
            <w:r w:rsidRPr="00CA6539">
              <w:rPr>
                <w:color w:val="000000" w:themeColor="text1"/>
                <w:lang w:val="ru-RU"/>
              </w:rPr>
              <w:t>9</w:t>
            </w:r>
            <w:r w:rsidR="00A70810">
              <w:rPr>
                <w:color w:val="000000" w:themeColor="text1"/>
              </w:rPr>
              <w:t>9</w:t>
            </w:r>
            <w:r w:rsidR="00865293">
              <w:rPr>
                <w:color w:val="000000" w:themeColor="text1"/>
                <w:lang w:val="ru-RU"/>
              </w:rPr>
              <w:t>1</w:t>
            </w:r>
          </w:p>
        </w:tc>
      </w:tr>
      <w:tr w:rsidR="00FE5A87" w:rsidRPr="00CA6539" w:rsidTr="0020472C">
        <w:trPr>
          <w:trHeight w:val="648"/>
        </w:trPr>
        <w:tc>
          <w:tcPr>
            <w:tcW w:w="6237" w:type="dxa"/>
            <w:vMerge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1411" w:type="dxa"/>
            <w:vAlign w:val="center"/>
          </w:tcPr>
          <w:p w:rsidR="00FE5A87" w:rsidRPr="00865293" w:rsidRDefault="00FE5A87" w:rsidP="00865293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CA6539">
              <w:rPr>
                <w:color w:val="000000" w:themeColor="text1"/>
                <w:lang w:val="ru-RU"/>
              </w:rPr>
              <w:t>1,0</w:t>
            </w:r>
            <w:r w:rsidR="00865293">
              <w:rPr>
                <w:color w:val="000000" w:themeColor="text1"/>
                <w:lang w:val="ru-RU"/>
              </w:rPr>
              <w:t>46</w:t>
            </w:r>
          </w:p>
        </w:tc>
      </w:tr>
      <w:tr w:rsidR="00FE5A87" w:rsidRPr="00CA6539" w:rsidTr="0020472C">
        <w:tc>
          <w:tcPr>
            <w:tcW w:w="6237" w:type="dxa"/>
            <w:vMerge w:val="restart"/>
            <w:vAlign w:val="center"/>
          </w:tcPr>
          <w:p w:rsidR="00FE5A87" w:rsidRPr="00CA6539" w:rsidRDefault="00FE5A87" w:rsidP="00FE5A87">
            <w:pPr>
              <w:pStyle w:val="aa"/>
              <w:numPr>
                <w:ilvl w:val="0"/>
                <w:numId w:val="11"/>
              </w:numPr>
              <w:spacing w:line="320" w:lineRule="exact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 w:cs="Sylfaen"/>
                <w:lang w:val="hy-AM"/>
              </w:rPr>
              <w:t>Նավթաբենզինային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գլանատակառներ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և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բունկերային</w:t>
            </w:r>
            <w:r w:rsidRPr="00CA6539">
              <w:rPr>
                <w:rFonts w:ascii="Sylfaen" w:hAnsi="Sylfaen"/>
                <w:lang w:val="hy-AM"/>
              </w:rPr>
              <w:t xml:space="preserve"> կիսավագոններ</w:t>
            </w: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1411" w:type="dxa"/>
            <w:vAlign w:val="center"/>
          </w:tcPr>
          <w:p w:rsidR="00FE5A87" w:rsidRPr="00865293" w:rsidRDefault="00FE5A87" w:rsidP="00865293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CA6539">
              <w:rPr>
                <w:color w:val="000000" w:themeColor="text1"/>
              </w:rPr>
              <w:t>0,</w:t>
            </w:r>
            <w:r w:rsidR="00865293">
              <w:rPr>
                <w:color w:val="000000" w:themeColor="text1"/>
                <w:lang w:val="ru-RU"/>
              </w:rPr>
              <w:t>863</w:t>
            </w:r>
          </w:p>
        </w:tc>
      </w:tr>
      <w:tr w:rsidR="00FE5A87" w:rsidRPr="00CA6539" w:rsidTr="0020472C">
        <w:tc>
          <w:tcPr>
            <w:tcW w:w="6237" w:type="dxa"/>
            <w:vMerge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1411" w:type="dxa"/>
            <w:vAlign w:val="center"/>
          </w:tcPr>
          <w:p w:rsidR="00FE5A87" w:rsidRPr="00865293" w:rsidRDefault="00FE5A87" w:rsidP="00865293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CA6539">
              <w:rPr>
                <w:color w:val="000000" w:themeColor="text1"/>
              </w:rPr>
              <w:t>0,</w:t>
            </w:r>
            <w:r w:rsidR="00A70810">
              <w:rPr>
                <w:color w:val="000000" w:themeColor="text1"/>
              </w:rPr>
              <w:t>9</w:t>
            </w:r>
            <w:r w:rsidR="00865293">
              <w:rPr>
                <w:color w:val="000000" w:themeColor="text1"/>
                <w:lang w:val="ru-RU"/>
              </w:rPr>
              <w:t>30</w:t>
            </w:r>
          </w:p>
        </w:tc>
      </w:tr>
    </w:tbl>
    <w:p w:rsidR="006D2AB4" w:rsidRPr="00CA6539" w:rsidRDefault="006D2AB4" w:rsidP="00B16427">
      <w:pPr>
        <w:tabs>
          <w:tab w:val="left" w:pos="993"/>
        </w:tabs>
        <w:spacing w:line="32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EB1BB3" w:rsidRPr="00CA6539" w:rsidRDefault="00EB1BB3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Միջազգային հաղորդակցությունում բեռների փոխադրման համար փոխադրավճարը հաշվարկելիս /Այրում էկսպ. /կայարանի ծածկագիր՝ 569706/ սահմանային անցումով արտահանում և ներմուծում/՝ լրացուցիչ կկիրառվեն Աղյուսակ 2 նշված գործակիցները՝</w:t>
      </w:r>
    </w:p>
    <w:p w:rsidR="00B92CBA" w:rsidRPr="00CA6539" w:rsidRDefault="00EB1BB3" w:rsidP="00B16427">
      <w:pPr>
        <w:pStyle w:val="aa"/>
        <w:spacing w:line="320" w:lineRule="exact"/>
        <w:ind w:left="567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 xml:space="preserve">  </w:t>
      </w:r>
    </w:p>
    <w:p w:rsidR="00EB1BB3" w:rsidRPr="00CA6539" w:rsidRDefault="00EB1BB3" w:rsidP="00783F35">
      <w:pPr>
        <w:spacing w:line="320" w:lineRule="exact"/>
        <w:ind w:firstLine="426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 w:cs="Sylfaen"/>
          <w:sz w:val="28"/>
          <w:szCs w:val="28"/>
          <w:lang w:val="hy-AM"/>
        </w:rPr>
        <w:t>Աղյուսակ</w:t>
      </w:r>
      <w:r w:rsidRPr="00CA6539">
        <w:rPr>
          <w:rFonts w:ascii="Sylfaen" w:hAnsi="Sylfaen"/>
          <w:sz w:val="28"/>
          <w:szCs w:val="28"/>
          <w:lang w:val="hy-AM"/>
        </w:rPr>
        <w:t xml:space="preserve"> </w:t>
      </w:r>
      <w:r w:rsidRPr="00CA6539">
        <w:rPr>
          <w:rFonts w:ascii="Sylfaen" w:hAnsi="Sylfaen"/>
          <w:sz w:val="28"/>
          <w:szCs w:val="28"/>
          <w:lang w:val="ru-RU"/>
        </w:rPr>
        <w:t>2</w:t>
      </w:r>
      <w:r w:rsidR="00264DFF" w:rsidRPr="00CA6539">
        <w:rPr>
          <w:rFonts w:ascii="Sylfaen" w:hAnsi="Sylfaen"/>
          <w:sz w:val="28"/>
          <w:szCs w:val="28"/>
          <w:lang w:val="hy-AM"/>
        </w:rPr>
        <w:t>.</w:t>
      </w:r>
    </w:p>
    <w:tbl>
      <w:tblPr>
        <w:tblStyle w:val="a6"/>
        <w:tblW w:w="0" w:type="auto"/>
        <w:tblInd w:w="605" w:type="dxa"/>
        <w:tblLayout w:type="fixed"/>
        <w:tblLook w:val="04A0" w:firstRow="1" w:lastRow="0" w:firstColumn="1" w:lastColumn="0" w:noHBand="0" w:noVBand="1"/>
      </w:tblPr>
      <w:tblGrid>
        <w:gridCol w:w="2972"/>
        <w:gridCol w:w="1984"/>
        <w:gridCol w:w="2127"/>
      </w:tblGrid>
      <w:tr w:rsidR="00B92CBA" w:rsidRPr="00CA6539" w:rsidTr="00783F35">
        <w:trPr>
          <w:trHeight w:val="329"/>
        </w:trPr>
        <w:tc>
          <w:tcPr>
            <w:tcW w:w="2972" w:type="dxa"/>
          </w:tcPr>
          <w:p w:rsidR="00B92CBA" w:rsidRPr="00CA6539" w:rsidRDefault="00B92CBA" w:rsidP="00B92CBA">
            <w:pPr>
              <w:pStyle w:val="aa"/>
              <w:spacing w:line="320" w:lineRule="exact"/>
              <w:ind w:left="0"/>
              <w:rPr>
                <w:sz w:val="20"/>
                <w:szCs w:val="20"/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Հաղորդակցություն</w:t>
            </w:r>
          </w:p>
        </w:tc>
        <w:tc>
          <w:tcPr>
            <w:tcW w:w="1984" w:type="dxa"/>
          </w:tcPr>
          <w:p w:rsidR="00B92CBA" w:rsidRPr="00CA6539" w:rsidRDefault="00B92CBA" w:rsidP="00B92CBA">
            <w:pPr>
              <w:pStyle w:val="aa"/>
              <w:ind w:left="0"/>
              <w:jc w:val="center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Հեռավորության գոտի</w:t>
            </w:r>
          </w:p>
        </w:tc>
        <w:tc>
          <w:tcPr>
            <w:tcW w:w="2127" w:type="dxa"/>
          </w:tcPr>
          <w:p w:rsidR="00B92CBA" w:rsidRPr="00CA6539" w:rsidRDefault="00B92CBA" w:rsidP="00B92CBA">
            <w:pPr>
              <w:pStyle w:val="aa"/>
              <w:ind w:left="0"/>
              <w:jc w:val="center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Գործակից</w:t>
            </w:r>
          </w:p>
        </w:tc>
      </w:tr>
      <w:tr w:rsidR="00FE5A87" w:rsidRPr="00CA6539" w:rsidTr="00783F35">
        <w:tc>
          <w:tcPr>
            <w:tcW w:w="2972" w:type="dxa"/>
            <w:vMerge w:val="restart"/>
          </w:tcPr>
          <w:p w:rsidR="00FE5A87" w:rsidRPr="00CA6539" w:rsidRDefault="00FE5A87" w:rsidP="00FE5A87">
            <w:pPr>
              <w:pStyle w:val="aa"/>
              <w:spacing w:line="320" w:lineRule="exact"/>
              <w:ind w:left="0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Արտահանում</w:t>
            </w: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2127" w:type="dxa"/>
          </w:tcPr>
          <w:p w:rsidR="00FE5A87" w:rsidRPr="00865293" w:rsidRDefault="00FE5A87" w:rsidP="00865293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CA6539">
              <w:rPr>
                <w:color w:val="000000" w:themeColor="text1"/>
                <w:lang w:val="ru-RU"/>
              </w:rPr>
              <w:t>1,0</w:t>
            </w:r>
            <w:r w:rsidR="00A70810">
              <w:rPr>
                <w:color w:val="000000" w:themeColor="text1"/>
              </w:rPr>
              <w:t>8</w:t>
            </w:r>
            <w:r w:rsidR="00865293">
              <w:rPr>
                <w:color w:val="000000" w:themeColor="text1"/>
                <w:lang w:val="ru-RU"/>
              </w:rPr>
              <w:t>1</w:t>
            </w:r>
          </w:p>
        </w:tc>
      </w:tr>
      <w:tr w:rsidR="00FE5A87" w:rsidRPr="00CA6539" w:rsidTr="00783F35">
        <w:tc>
          <w:tcPr>
            <w:tcW w:w="2972" w:type="dxa"/>
            <w:vMerge/>
          </w:tcPr>
          <w:p w:rsidR="00FE5A87" w:rsidRPr="00CA6539" w:rsidRDefault="00FE5A87" w:rsidP="00FE5A87">
            <w:pPr>
              <w:pStyle w:val="aa"/>
              <w:ind w:left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սկսած 251 կմ</w:t>
            </w:r>
          </w:p>
        </w:tc>
        <w:tc>
          <w:tcPr>
            <w:tcW w:w="2127" w:type="dxa"/>
          </w:tcPr>
          <w:p w:rsidR="00FE5A87" w:rsidRPr="00865293" w:rsidRDefault="00FE5A87" w:rsidP="00865293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CA6539">
              <w:rPr>
                <w:color w:val="000000" w:themeColor="text1"/>
                <w:lang w:val="ru-RU"/>
              </w:rPr>
              <w:t>1,</w:t>
            </w:r>
            <w:r w:rsidR="00A70810">
              <w:rPr>
                <w:color w:val="000000" w:themeColor="text1"/>
              </w:rPr>
              <w:t>2</w:t>
            </w:r>
            <w:r w:rsidR="00865293">
              <w:rPr>
                <w:color w:val="000000" w:themeColor="text1"/>
                <w:lang w:val="ru-RU"/>
              </w:rPr>
              <w:t>33</w:t>
            </w:r>
          </w:p>
        </w:tc>
      </w:tr>
      <w:tr w:rsidR="00FE5A87" w:rsidRPr="00A70810" w:rsidTr="00783F35">
        <w:tc>
          <w:tcPr>
            <w:tcW w:w="2972" w:type="dxa"/>
            <w:vMerge w:val="restart"/>
          </w:tcPr>
          <w:p w:rsidR="00FE5A87" w:rsidRPr="00CA6539" w:rsidRDefault="00956D6E" w:rsidP="00FE5A87">
            <w:pPr>
              <w:pStyle w:val="aa"/>
              <w:spacing w:line="32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lang w:val="hy-AM"/>
              </w:rPr>
              <w:t>Ներմուծում</w:t>
            </w: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2127" w:type="dxa"/>
          </w:tcPr>
          <w:p w:rsidR="00FE5A87" w:rsidRPr="00865293" w:rsidRDefault="00A70810" w:rsidP="00865293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hy-AM"/>
              </w:rPr>
              <w:t>1</w:t>
            </w:r>
            <w:r w:rsidR="00FE5A87" w:rsidRPr="00A70810">
              <w:rPr>
                <w:color w:val="000000" w:themeColor="text1"/>
                <w:lang w:val="hy-AM"/>
              </w:rPr>
              <w:t>,</w:t>
            </w:r>
            <w:r>
              <w:rPr>
                <w:color w:val="000000" w:themeColor="text1"/>
              </w:rPr>
              <w:t>1</w:t>
            </w:r>
            <w:r w:rsidR="00865293">
              <w:rPr>
                <w:color w:val="000000" w:themeColor="text1"/>
                <w:lang w:val="ru-RU"/>
              </w:rPr>
              <w:t>24</w:t>
            </w:r>
          </w:p>
        </w:tc>
      </w:tr>
      <w:tr w:rsidR="00FE5A87" w:rsidRPr="00A70810" w:rsidTr="00783F35">
        <w:tc>
          <w:tcPr>
            <w:tcW w:w="2972" w:type="dxa"/>
            <w:vMerge/>
          </w:tcPr>
          <w:p w:rsidR="00FE5A87" w:rsidRPr="00A70810" w:rsidRDefault="00FE5A87" w:rsidP="00FE5A87">
            <w:pPr>
              <w:pStyle w:val="aa"/>
              <w:ind w:left="0"/>
              <w:jc w:val="both"/>
              <w:rPr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2127" w:type="dxa"/>
          </w:tcPr>
          <w:p w:rsidR="00FE5A87" w:rsidRPr="00865293" w:rsidRDefault="00865293" w:rsidP="00865293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1,</w:t>
            </w:r>
            <w:r w:rsidR="00A70810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40</w:t>
            </w:r>
          </w:p>
        </w:tc>
      </w:tr>
    </w:tbl>
    <w:p w:rsidR="00EB1BB3" w:rsidRPr="00CA6539" w:rsidRDefault="00EB1BB3" w:rsidP="004320AA">
      <w:pPr>
        <w:tabs>
          <w:tab w:val="left" w:pos="993"/>
        </w:tabs>
        <w:spacing w:line="32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 xml:space="preserve">«ՀԿԵ» ՓԲԸ կայարաններից դեպի «ՀԿԵ» ՓԲԸ կայարաններ նշանակոմուվ բեռների փոխադրման համար փոխադրավճարը հաշվարկելիս՝ «Աղյուսակ 1»-ին լրացուցիչ </w:t>
      </w:r>
      <w:r w:rsidRPr="00CA6539">
        <w:rPr>
          <w:rFonts w:ascii="Sylfaen" w:hAnsi="Sylfaen"/>
          <w:color w:val="000000" w:themeColor="text1"/>
          <w:sz w:val="28"/>
          <w:szCs w:val="28"/>
          <w:lang w:val="hy-AM"/>
        </w:rPr>
        <w:t>կկիրառվի 0,</w:t>
      </w:r>
      <w:r w:rsidR="00865293" w:rsidRPr="00865293">
        <w:rPr>
          <w:rFonts w:ascii="Sylfaen" w:hAnsi="Sylfaen"/>
          <w:color w:val="000000" w:themeColor="text1"/>
          <w:sz w:val="28"/>
          <w:szCs w:val="28"/>
          <w:lang w:val="hy-AM"/>
        </w:rPr>
        <w:t>597</w:t>
      </w:r>
      <w:r w:rsidRPr="00CA6539">
        <w:rPr>
          <w:rFonts w:ascii="Sylfaen" w:hAnsi="Sylfaen"/>
          <w:color w:val="000000" w:themeColor="text1"/>
          <w:sz w:val="28"/>
          <w:szCs w:val="28"/>
          <w:lang w:val="hy-AM"/>
        </w:rPr>
        <w:t xml:space="preserve"> գործակիցը </w:t>
      </w:r>
      <w:r w:rsidRPr="00CA6539">
        <w:rPr>
          <w:rFonts w:ascii="Sylfaen" w:hAnsi="Sylfaen"/>
          <w:sz w:val="28"/>
          <w:szCs w:val="28"/>
          <w:lang w:val="hy-AM"/>
        </w:rPr>
        <w:t>(բացառությամբ 20</w:t>
      </w:r>
      <w:r w:rsidR="00925B51" w:rsidRPr="00CA6539">
        <w:rPr>
          <w:rFonts w:ascii="Sylfaen" w:hAnsi="Sylfaen"/>
          <w:sz w:val="28"/>
          <w:szCs w:val="28"/>
          <w:lang w:val="hy-AM"/>
        </w:rPr>
        <w:t>2</w:t>
      </w:r>
      <w:r w:rsidR="00A70810" w:rsidRPr="00A7081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թ. ՍՔ 2.5 կետում նշված </w:t>
      </w:r>
      <w:r w:rsidR="00DA3740" w:rsidRPr="00CA6539">
        <w:rPr>
          <w:rFonts w:ascii="Sylfaen" w:hAnsi="Sylfaen"/>
          <w:sz w:val="28"/>
          <w:szCs w:val="28"/>
          <w:lang w:val="hy-AM"/>
        </w:rPr>
        <w:t xml:space="preserve">և նավթաբենզինային </w:t>
      </w:r>
      <w:r w:rsidRPr="00CA6539">
        <w:rPr>
          <w:rFonts w:ascii="Sylfaen" w:hAnsi="Sylfaen"/>
          <w:sz w:val="28"/>
          <w:szCs w:val="28"/>
          <w:lang w:val="hy-AM"/>
        </w:rPr>
        <w:t>բեռների հաշվարկի):</w:t>
      </w: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Առավելագույն (ցուցանակային) 30 տոննա և ավելին բրուտտո քաշով և փաստացի 24 տոննայից ավել բրուտտո քաշով բա</w:t>
      </w:r>
      <w:bookmarkStart w:id="0" w:name="_GoBack"/>
      <w:bookmarkEnd w:id="0"/>
      <w:r w:rsidRPr="00CA6539">
        <w:rPr>
          <w:rFonts w:ascii="Sylfaen" w:hAnsi="Sylfaen"/>
          <w:sz w:val="28"/>
          <w:szCs w:val="28"/>
          <w:lang w:val="hy-AM"/>
        </w:rPr>
        <w:t>րձված 20 ֆուտանոց դասակարգի  համապիտանի բեռնարկղերի փոխա</w:t>
      </w:r>
      <w:r w:rsidRPr="00CA6539">
        <w:rPr>
          <w:rFonts w:ascii="Sylfaen" w:hAnsi="Sylfaen"/>
          <w:sz w:val="28"/>
          <w:szCs w:val="28"/>
          <w:lang w:val="hy-AM"/>
        </w:rPr>
        <w:softHyphen/>
        <w:t>դրա</w:t>
      </w:r>
      <w:r w:rsidRPr="00CA6539">
        <w:rPr>
          <w:rFonts w:ascii="Sylfaen" w:hAnsi="Sylfaen"/>
          <w:sz w:val="28"/>
          <w:szCs w:val="28"/>
          <w:lang w:val="hy-AM"/>
        </w:rPr>
        <w:softHyphen/>
        <w:t>վարձը բեռնված երթով հաշվարկելիս՝ «ՀԿԵ» ՓԲԸ-ի 20</w:t>
      </w:r>
      <w:r w:rsidR="00DA3740" w:rsidRPr="00CA6539">
        <w:rPr>
          <w:rFonts w:ascii="Sylfaen" w:hAnsi="Sylfaen"/>
          <w:sz w:val="28"/>
          <w:szCs w:val="28"/>
          <w:lang w:val="hy-AM"/>
        </w:rPr>
        <w:t>2</w:t>
      </w:r>
      <w:r w:rsidR="00A70810" w:rsidRPr="00A7081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 ֆրախտային տարվա երկաթուղային տրանսպորտով բեռների փոխադրման Սակագնային Քաղաքականության 1.1</w:t>
      </w:r>
      <w:r w:rsidR="00FE5A87" w:rsidRPr="00CA6539">
        <w:rPr>
          <w:rFonts w:ascii="Sylfaen" w:hAnsi="Sylfaen"/>
          <w:sz w:val="28"/>
          <w:szCs w:val="28"/>
          <w:lang w:val="hy-AM"/>
        </w:rPr>
        <w:t>5</w:t>
      </w:r>
      <w:r w:rsidRPr="00CA6539">
        <w:rPr>
          <w:rFonts w:ascii="Sylfaen" w:hAnsi="Sylfaen"/>
          <w:sz w:val="28"/>
          <w:szCs w:val="28"/>
          <w:lang w:val="hy-AM"/>
        </w:rPr>
        <w:t>.10 կետը չի կիրառվ</w:t>
      </w:r>
      <w:r w:rsidR="008B5306" w:rsidRPr="00CA6539">
        <w:rPr>
          <w:rFonts w:ascii="Sylfaen" w:hAnsi="Sylfaen"/>
          <w:sz w:val="28"/>
          <w:szCs w:val="28"/>
          <w:lang w:val="hy-AM"/>
        </w:rPr>
        <w:t>ի</w:t>
      </w:r>
      <w:r w:rsidRPr="00CA6539">
        <w:rPr>
          <w:rFonts w:ascii="Sylfaen" w:hAnsi="Sylfaen"/>
          <w:sz w:val="28"/>
          <w:szCs w:val="28"/>
          <w:lang w:val="hy-AM"/>
        </w:rPr>
        <w:t>:</w:t>
      </w:r>
    </w:p>
    <w:p w:rsidR="00215D7F" w:rsidRPr="00CA6539" w:rsidRDefault="0020472C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Կովկաս-Փոթի-Կովկաս երկաթուղային լաստանավային հաղորդակցության միջոցով միջազգային հաղորդակցությունում բեռների փոխադրման վճարը հաշվարկելիս՝ «Աղյուսակ 1</w:t>
      </w:r>
      <w:r w:rsidR="003E582C">
        <w:rPr>
          <w:rFonts w:ascii="Sylfaen" w:hAnsi="Sylfaen"/>
          <w:sz w:val="28"/>
          <w:szCs w:val="28"/>
          <w:lang w:val="hy-AM"/>
        </w:rPr>
        <w:t xml:space="preserve"> և 2</w:t>
      </w:r>
      <w:r w:rsidRPr="00CA6539">
        <w:rPr>
          <w:rFonts w:ascii="Sylfaen" w:hAnsi="Sylfaen"/>
          <w:sz w:val="28"/>
          <w:szCs w:val="28"/>
          <w:lang w:val="hy-AM"/>
        </w:rPr>
        <w:t xml:space="preserve">»-ին լրացուցիչ կկիրառվի 0,8 գործակիցը: </w:t>
      </w:r>
    </w:p>
    <w:sectPr w:rsidR="00215D7F" w:rsidRPr="00CA6539" w:rsidSect="00CA6539">
      <w:pgSz w:w="12240" w:h="15840"/>
      <w:pgMar w:top="568" w:right="900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8C" w:rsidRDefault="0080078C">
      <w:r>
        <w:separator/>
      </w:r>
    </w:p>
  </w:endnote>
  <w:endnote w:type="continuationSeparator" w:id="0">
    <w:p w:rsidR="0080078C" w:rsidRDefault="0080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8C" w:rsidRDefault="0080078C">
      <w:r>
        <w:separator/>
      </w:r>
    </w:p>
  </w:footnote>
  <w:footnote w:type="continuationSeparator" w:id="0">
    <w:p w:rsidR="0080078C" w:rsidRDefault="0080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8A7"/>
    <w:multiLevelType w:val="hybridMultilevel"/>
    <w:tmpl w:val="B80065AE"/>
    <w:lvl w:ilvl="0" w:tplc="6DC24F1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D52365A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65DC"/>
    <w:multiLevelType w:val="hybridMultilevel"/>
    <w:tmpl w:val="453CA322"/>
    <w:lvl w:ilvl="0" w:tplc="B8E6E58C">
      <w:start w:val="1"/>
      <w:numFmt w:val="decimal"/>
      <w:lvlText w:val="%1."/>
      <w:lvlJc w:val="left"/>
      <w:pPr>
        <w:ind w:left="772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8A5A4A"/>
    <w:multiLevelType w:val="hybridMultilevel"/>
    <w:tmpl w:val="FA4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C24"/>
    <w:multiLevelType w:val="hybridMultilevel"/>
    <w:tmpl w:val="583EBE60"/>
    <w:lvl w:ilvl="0" w:tplc="6636AD2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262CB"/>
    <w:multiLevelType w:val="hybridMultilevel"/>
    <w:tmpl w:val="81423300"/>
    <w:lvl w:ilvl="0" w:tplc="88243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F16D76"/>
    <w:multiLevelType w:val="multilevel"/>
    <w:tmpl w:val="0F86C5C8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7" w15:restartNumberingAfterBreak="0">
    <w:nsid w:val="5929547A"/>
    <w:multiLevelType w:val="hybridMultilevel"/>
    <w:tmpl w:val="7244330C"/>
    <w:lvl w:ilvl="0" w:tplc="CDD88B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CD3553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4078"/>
    <w:multiLevelType w:val="hybridMultilevel"/>
    <w:tmpl w:val="0E181D1C"/>
    <w:lvl w:ilvl="0" w:tplc="B1A239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D408E9"/>
    <w:multiLevelType w:val="hybridMultilevel"/>
    <w:tmpl w:val="2584C538"/>
    <w:lvl w:ilvl="0" w:tplc="914EEF8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97E3714"/>
    <w:multiLevelType w:val="hybridMultilevel"/>
    <w:tmpl w:val="642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A55A04"/>
    <w:multiLevelType w:val="hybridMultilevel"/>
    <w:tmpl w:val="A768B782"/>
    <w:lvl w:ilvl="0" w:tplc="AC4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C"/>
    <w:rsid w:val="00003FD0"/>
    <w:rsid w:val="000126F9"/>
    <w:rsid w:val="0001505A"/>
    <w:rsid w:val="00017F1D"/>
    <w:rsid w:val="00023974"/>
    <w:rsid w:val="00027ADC"/>
    <w:rsid w:val="00033755"/>
    <w:rsid w:val="00042CF4"/>
    <w:rsid w:val="000526F1"/>
    <w:rsid w:val="00054DCC"/>
    <w:rsid w:val="000552E2"/>
    <w:rsid w:val="0005566B"/>
    <w:rsid w:val="0006192D"/>
    <w:rsid w:val="00067B13"/>
    <w:rsid w:val="00074CCF"/>
    <w:rsid w:val="00075B90"/>
    <w:rsid w:val="00083BFB"/>
    <w:rsid w:val="00095523"/>
    <w:rsid w:val="00095FB7"/>
    <w:rsid w:val="000A3E54"/>
    <w:rsid w:val="000A6AED"/>
    <w:rsid w:val="000B1BE2"/>
    <w:rsid w:val="000C097D"/>
    <w:rsid w:val="000C62E5"/>
    <w:rsid w:val="000D1AA5"/>
    <w:rsid w:val="000D7EC4"/>
    <w:rsid w:val="000E41C2"/>
    <w:rsid w:val="00105C71"/>
    <w:rsid w:val="0011147E"/>
    <w:rsid w:val="00111494"/>
    <w:rsid w:val="00112157"/>
    <w:rsid w:val="00112E46"/>
    <w:rsid w:val="001152EA"/>
    <w:rsid w:val="00117747"/>
    <w:rsid w:val="00120FCF"/>
    <w:rsid w:val="00132900"/>
    <w:rsid w:val="001379DD"/>
    <w:rsid w:val="00141639"/>
    <w:rsid w:val="0015017D"/>
    <w:rsid w:val="00160489"/>
    <w:rsid w:val="001717DF"/>
    <w:rsid w:val="00173D38"/>
    <w:rsid w:val="0018208B"/>
    <w:rsid w:val="00185E7C"/>
    <w:rsid w:val="00187ACE"/>
    <w:rsid w:val="00193D55"/>
    <w:rsid w:val="00194EFB"/>
    <w:rsid w:val="00197974"/>
    <w:rsid w:val="001A6E36"/>
    <w:rsid w:val="001A6F57"/>
    <w:rsid w:val="001B702C"/>
    <w:rsid w:val="001C066F"/>
    <w:rsid w:val="001C1DF4"/>
    <w:rsid w:val="001D5368"/>
    <w:rsid w:val="001D6598"/>
    <w:rsid w:val="001E3A27"/>
    <w:rsid w:val="001F0CF0"/>
    <w:rsid w:val="001F24EB"/>
    <w:rsid w:val="001F26E6"/>
    <w:rsid w:val="002001D3"/>
    <w:rsid w:val="00201F7A"/>
    <w:rsid w:val="002035C5"/>
    <w:rsid w:val="0020472C"/>
    <w:rsid w:val="00211995"/>
    <w:rsid w:val="00215D7F"/>
    <w:rsid w:val="002243A0"/>
    <w:rsid w:val="00242458"/>
    <w:rsid w:val="00243E86"/>
    <w:rsid w:val="002464BC"/>
    <w:rsid w:val="002543F7"/>
    <w:rsid w:val="002615CE"/>
    <w:rsid w:val="00262F40"/>
    <w:rsid w:val="00263D00"/>
    <w:rsid w:val="00264DFF"/>
    <w:rsid w:val="0026531A"/>
    <w:rsid w:val="002800DA"/>
    <w:rsid w:val="00282C59"/>
    <w:rsid w:val="0029017C"/>
    <w:rsid w:val="00295747"/>
    <w:rsid w:val="002A12F8"/>
    <w:rsid w:val="002A295E"/>
    <w:rsid w:val="002B558D"/>
    <w:rsid w:val="002C1AFC"/>
    <w:rsid w:val="002C5B7E"/>
    <w:rsid w:val="002D0C13"/>
    <w:rsid w:val="002D7DB0"/>
    <w:rsid w:val="002E160E"/>
    <w:rsid w:val="002E2C0A"/>
    <w:rsid w:val="002E7ECD"/>
    <w:rsid w:val="002F62DD"/>
    <w:rsid w:val="00304707"/>
    <w:rsid w:val="003113E7"/>
    <w:rsid w:val="00311FF5"/>
    <w:rsid w:val="0033370E"/>
    <w:rsid w:val="00340BDA"/>
    <w:rsid w:val="00350115"/>
    <w:rsid w:val="0035123B"/>
    <w:rsid w:val="00351D04"/>
    <w:rsid w:val="00352252"/>
    <w:rsid w:val="00352315"/>
    <w:rsid w:val="00355D50"/>
    <w:rsid w:val="00363BF9"/>
    <w:rsid w:val="00371A83"/>
    <w:rsid w:val="00380B66"/>
    <w:rsid w:val="003819A5"/>
    <w:rsid w:val="0038342E"/>
    <w:rsid w:val="00391D5B"/>
    <w:rsid w:val="003946C5"/>
    <w:rsid w:val="00396766"/>
    <w:rsid w:val="0039798B"/>
    <w:rsid w:val="003A0E10"/>
    <w:rsid w:val="003A4740"/>
    <w:rsid w:val="003B5747"/>
    <w:rsid w:val="003C4E03"/>
    <w:rsid w:val="003C5E9F"/>
    <w:rsid w:val="003C64EE"/>
    <w:rsid w:val="003D4371"/>
    <w:rsid w:val="003E1FFE"/>
    <w:rsid w:val="003E2340"/>
    <w:rsid w:val="003E3E94"/>
    <w:rsid w:val="003E582C"/>
    <w:rsid w:val="003F2F07"/>
    <w:rsid w:val="0040736C"/>
    <w:rsid w:val="00422F99"/>
    <w:rsid w:val="004320AA"/>
    <w:rsid w:val="00441D90"/>
    <w:rsid w:val="0044403E"/>
    <w:rsid w:val="004559DC"/>
    <w:rsid w:val="004567E6"/>
    <w:rsid w:val="00457D84"/>
    <w:rsid w:val="00470E45"/>
    <w:rsid w:val="00472F58"/>
    <w:rsid w:val="00474C47"/>
    <w:rsid w:val="00490DD7"/>
    <w:rsid w:val="00496771"/>
    <w:rsid w:val="004A1941"/>
    <w:rsid w:val="004A2E97"/>
    <w:rsid w:val="004A770D"/>
    <w:rsid w:val="004B0382"/>
    <w:rsid w:val="004B1584"/>
    <w:rsid w:val="004B4BCD"/>
    <w:rsid w:val="004B5B9B"/>
    <w:rsid w:val="004B5C31"/>
    <w:rsid w:val="004C5B10"/>
    <w:rsid w:val="004E6423"/>
    <w:rsid w:val="004F1C07"/>
    <w:rsid w:val="004F2E7F"/>
    <w:rsid w:val="005135F0"/>
    <w:rsid w:val="00523A9C"/>
    <w:rsid w:val="00532616"/>
    <w:rsid w:val="005326B7"/>
    <w:rsid w:val="0055292F"/>
    <w:rsid w:val="00554083"/>
    <w:rsid w:val="00560A07"/>
    <w:rsid w:val="00561007"/>
    <w:rsid w:val="005651C0"/>
    <w:rsid w:val="005661DB"/>
    <w:rsid w:val="00566EFE"/>
    <w:rsid w:val="005716DC"/>
    <w:rsid w:val="00575D7B"/>
    <w:rsid w:val="005851D8"/>
    <w:rsid w:val="005869E1"/>
    <w:rsid w:val="00586D24"/>
    <w:rsid w:val="00587D10"/>
    <w:rsid w:val="00591C90"/>
    <w:rsid w:val="00592290"/>
    <w:rsid w:val="0059789C"/>
    <w:rsid w:val="005A12D8"/>
    <w:rsid w:val="005A49AE"/>
    <w:rsid w:val="005A6EC2"/>
    <w:rsid w:val="005A7391"/>
    <w:rsid w:val="005B11BB"/>
    <w:rsid w:val="005B184D"/>
    <w:rsid w:val="005B2632"/>
    <w:rsid w:val="005B32F6"/>
    <w:rsid w:val="005B3ECD"/>
    <w:rsid w:val="005B426D"/>
    <w:rsid w:val="005B687B"/>
    <w:rsid w:val="005C0CFA"/>
    <w:rsid w:val="005C175C"/>
    <w:rsid w:val="005C2FED"/>
    <w:rsid w:val="005D4842"/>
    <w:rsid w:val="005D7776"/>
    <w:rsid w:val="005F0C57"/>
    <w:rsid w:val="005F6667"/>
    <w:rsid w:val="00604017"/>
    <w:rsid w:val="0060595D"/>
    <w:rsid w:val="0060754A"/>
    <w:rsid w:val="0062054F"/>
    <w:rsid w:val="0062418D"/>
    <w:rsid w:val="00624B56"/>
    <w:rsid w:val="00625DBA"/>
    <w:rsid w:val="006261C3"/>
    <w:rsid w:val="0065403F"/>
    <w:rsid w:val="0065428C"/>
    <w:rsid w:val="0065476F"/>
    <w:rsid w:val="00660545"/>
    <w:rsid w:val="006637F5"/>
    <w:rsid w:val="00664F27"/>
    <w:rsid w:val="00667D47"/>
    <w:rsid w:val="00672C32"/>
    <w:rsid w:val="00674CCB"/>
    <w:rsid w:val="00674D38"/>
    <w:rsid w:val="006813FB"/>
    <w:rsid w:val="006974A9"/>
    <w:rsid w:val="006A0E04"/>
    <w:rsid w:val="006A4DA9"/>
    <w:rsid w:val="006A593F"/>
    <w:rsid w:val="006B7BB7"/>
    <w:rsid w:val="006C2DB0"/>
    <w:rsid w:val="006C53CC"/>
    <w:rsid w:val="006C5A8A"/>
    <w:rsid w:val="006D0A6D"/>
    <w:rsid w:val="006D2AB4"/>
    <w:rsid w:val="006D4A49"/>
    <w:rsid w:val="006E0EAC"/>
    <w:rsid w:val="006E1C9C"/>
    <w:rsid w:val="006F0E2E"/>
    <w:rsid w:val="00710FC2"/>
    <w:rsid w:val="00720C96"/>
    <w:rsid w:val="0072180C"/>
    <w:rsid w:val="007232FD"/>
    <w:rsid w:val="00724AC7"/>
    <w:rsid w:val="00732003"/>
    <w:rsid w:val="0073332B"/>
    <w:rsid w:val="0074262B"/>
    <w:rsid w:val="00762B5E"/>
    <w:rsid w:val="007651A6"/>
    <w:rsid w:val="00766549"/>
    <w:rsid w:val="007828CF"/>
    <w:rsid w:val="00783F35"/>
    <w:rsid w:val="00784EA9"/>
    <w:rsid w:val="007929E7"/>
    <w:rsid w:val="007A1C43"/>
    <w:rsid w:val="007B2A7B"/>
    <w:rsid w:val="007B4022"/>
    <w:rsid w:val="007B6F44"/>
    <w:rsid w:val="007C6006"/>
    <w:rsid w:val="007C64FD"/>
    <w:rsid w:val="007D293C"/>
    <w:rsid w:val="007D2D1A"/>
    <w:rsid w:val="007D2DAC"/>
    <w:rsid w:val="007D5E03"/>
    <w:rsid w:val="007E0C47"/>
    <w:rsid w:val="007E1729"/>
    <w:rsid w:val="007E5857"/>
    <w:rsid w:val="007F7D80"/>
    <w:rsid w:val="0080078C"/>
    <w:rsid w:val="00802261"/>
    <w:rsid w:val="00806D17"/>
    <w:rsid w:val="00814A6F"/>
    <w:rsid w:val="008258A8"/>
    <w:rsid w:val="00832F0C"/>
    <w:rsid w:val="00833F1E"/>
    <w:rsid w:val="00835937"/>
    <w:rsid w:val="00840BC4"/>
    <w:rsid w:val="00841316"/>
    <w:rsid w:val="00862BFE"/>
    <w:rsid w:val="00865293"/>
    <w:rsid w:val="0086590C"/>
    <w:rsid w:val="00872E89"/>
    <w:rsid w:val="008819ED"/>
    <w:rsid w:val="008859F0"/>
    <w:rsid w:val="008959C9"/>
    <w:rsid w:val="00895AF7"/>
    <w:rsid w:val="00895BA5"/>
    <w:rsid w:val="008967BC"/>
    <w:rsid w:val="008B3B11"/>
    <w:rsid w:val="008B5306"/>
    <w:rsid w:val="008C707F"/>
    <w:rsid w:val="008D31C8"/>
    <w:rsid w:val="008F3D32"/>
    <w:rsid w:val="00901435"/>
    <w:rsid w:val="00901C20"/>
    <w:rsid w:val="009052C8"/>
    <w:rsid w:val="00920934"/>
    <w:rsid w:val="00925B51"/>
    <w:rsid w:val="00940576"/>
    <w:rsid w:val="00940C0C"/>
    <w:rsid w:val="009502FC"/>
    <w:rsid w:val="00952966"/>
    <w:rsid w:val="00956D6E"/>
    <w:rsid w:val="0096186E"/>
    <w:rsid w:val="00963AFB"/>
    <w:rsid w:val="009712FE"/>
    <w:rsid w:val="00980E6A"/>
    <w:rsid w:val="00987C0A"/>
    <w:rsid w:val="009A1B7E"/>
    <w:rsid w:val="009A2314"/>
    <w:rsid w:val="009A44C2"/>
    <w:rsid w:val="009A7748"/>
    <w:rsid w:val="009B1416"/>
    <w:rsid w:val="009B1C73"/>
    <w:rsid w:val="009C3E6B"/>
    <w:rsid w:val="009D2A96"/>
    <w:rsid w:val="009E4FBD"/>
    <w:rsid w:val="009F19B0"/>
    <w:rsid w:val="009F3BCA"/>
    <w:rsid w:val="009F44DF"/>
    <w:rsid w:val="009F4638"/>
    <w:rsid w:val="009F7971"/>
    <w:rsid w:val="00A0231E"/>
    <w:rsid w:val="00A1196E"/>
    <w:rsid w:val="00A23E6E"/>
    <w:rsid w:val="00A2494C"/>
    <w:rsid w:val="00A27576"/>
    <w:rsid w:val="00A37669"/>
    <w:rsid w:val="00A436E3"/>
    <w:rsid w:val="00A46607"/>
    <w:rsid w:val="00A47960"/>
    <w:rsid w:val="00A47FAC"/>
    <w:rsid w:val="00A52C81"/>
    <w:rsid w:val="00A53D7B"/>
    <w:rsid w:val="00A64E39"/>
    <w:rsid w:val="00A7066B"/>
    <w:rsid w:val="00A70810"/>
    <w:rsid w:val="00A80B2D"/>
    <w:rsid w:val="00AA36B9"/>
    <w:rsid w:val="00AB5575"/>
    <w:rsid w:val="00AB741C"/>
    <w:rsid w:val="00AB7E19"/>
    <w:rsid w:val="00AC1162"/>
    <w:rsid w:val="00AD1A2D"/>
    <w:rsid w:val="00AD1DB3"/>
    <w:rsid w:val="00AD40F1"/>
    <w:rsid w:val="00AD5F3F"/>
    <w:rsid w:val="00AE6605"/>
    <w:rsid w:val="00AE6C5E"/>
    <w:rsid w:val="00AF7D90"/>
    <w:rsid w:val="00B03174"/>
    <w:rsid w:val="00B100BE"/>
    <w:rsid w:val="00B16427"/>
    <w:rsid w:val="00B2145F"/>
    <w:rsid w:val="00B25466"/>
    <w:rsid w:val="00B40E0A"/>
    <w:rsid w:val="00B42167"/>
    <w:rsid w:val="00B43938"/>
    <w:rsid w:val="00B83AC0"/>
    <w:rsid w:val="00B84AD9"/>
    <w:rsid w:val="00B908F2"/>
    <w:rsid w:val="00B9100E"/>
    <w:rsid w:val="00B92040"/>
    <w:rsid w:val="00B92CBA"/>
    <w:rsid w:val="00B96D00"/>
    <w:rsid w:val="00BA0487"/>
    <w:rsid w:val="00BA3568"/>
    <w:rsid w:val="00BA44BE"/>
    <w:rsid w:val="00BA6D35"/>
    <w:rsid w:val="00BA7CBF"/>
    <w:rsid w:val="00BB0D72"/>
    <w:rsid w:val="00BB2AFD"/>
    <w:rsid w:val="00BB2F30"/>
    <w:rsid w:val="00BD25C6"/>
    <w:rsid w:val="00BD6E99"/>
    <w:rsid w:val="00BE11F2"/>
    <w:rsid w:val="00BE170E"/>
    <w:rsid w:val="00BE5FE1"/>
    <w:rsid w:val="00C00267"/>
    <w:rsid w:val="00C05393"/>
    <w:rsid w:val="00C248D6"/>
    <w:rsid w:val="00C26491"/>
    <w:rsid w:val="00C4496D"/>
    <w:rsid w:val="00C5163F"/>
    <w:rsid w:val="00C554DE"/>
    <w:rsid w:val="00C63155"/>
    <w:rsid w:val="00C6401D"/>
    <w:rsid w:val="00C70AC3"/>
    <w:rsid w:val="00C70B4C"/>
    <w:rsid w:val="00C80899"/>
    <w:rsid w:val="00C82F9F"/>
    <w:rsid w:val="00C922B0"/>
    <w:rsid w:val="00CA09AF"/>
    <w:rsid w:val="00CA0FD8"/>
    <w:rsid w:val="00CA6539"/>
    <w:rsid w:val="00CB051A"/>
    <w:rsid w:val="00CC0C3E"/>
    <w:rsid w:val="00CC6A7F"/>
    <w:rsid w:val="00CD193E"/>
    <w:rsid w:val="00CD2773"/>
    <w:rsid w:val="00CD2BF5"/>
    <w:rsid w:val="00CE0636"/>
    <w:rsid w:val="00CE0CC3"/>
    <w:rsid w:val="00CE3295"/>
    <w:rsid w:val="00CE390A"/>
    <w:rsid w:val="00CE52C6"/>
    <w:rsid w:val="00CF6469"/>
    <w:rsid w:val="00D04657"/>
    <w:rsid w:val="00D2452B"/>
    <w:rsid w:val="00D30876"/>
    <w:rsid w:val="00D320F3"/>
    <w:rsid w:val="00D35ED1"/>
    <w:rsid w:val="00D557AE"/>
    <w:rsid w:val="00D67A6D"/>
    <w:rsid w:val="00D7449C"/>
    <w:rsid w:val="00D915BD"/>
    <w:rsid w:val="00D94651"/>
    <w:rsid w:val="00D950F1"/>
    <w:rsid w:val="00DA3740"/>
    <w:rsid w:val="00DA59CB"/>
    <w:rsid w:val="00DB14A0"/>
    <w:rsid w:val="00DB26E8"/>
    <w:rsid w:val="00DB7CD3"/>
    <w:rsid w:val="00DB7EFF"/>
    <w:rsid w:val="00DD7483"/>
    <w:rsid w:val="00DE6AAA"/>
    <w:rsid w:val="00DE7F53"/>
    <w:rsid w:val="00DF0DCF"/>
    <w:rsid w:val="00DF2A26"/>
    <w:rsid w:val="00DF4240"/>
    <w:rsid w:val="00DF67A9"/>
    <w:rsid w:val="00E013B4"/>
    <w:rsid w:val="00E03553"/>
    <w:rsid w:val="00E05B7D"/>
    <w:rsid w:val="00E1166B"/>
    <w:rsid w:val="00E3516F"/>
    <w:rsid w:val="00E452A9"/>
    <w:rsid w:val="00E460C1"/>
    <w:rsid w:val="00E65CB6"/>
    <w:rsid w:val="00E713A0"/>
    <w:rsid w:val="00E82063"/>
    <w:rsid w:val="00E83B87"/>
    <w:rsid w:val="00E84B23"/>
    <w:rsid w:val="00E85124"/>
    <w:rsid w:val="00E945DF"/>
    <w:rsid w:val="00E94FA4"/>
    <w:rsid w:val="00EA49D8"/>
    <w:rsid w:val="00EA6657"/>
    <w:rsid w:val="00EB1BB3"/>
    <w:rsid w:val="00EB3BB3"/>
    <w:rsid w:val="00EB4173"/>
    <w:rsid w:val="00EB5D42"/>
    <w:rsid w:val="00EC36F2"/>
    <w:rsid w:val="00EC4548"/>
    <w:rsid w:val="00EC7E1D"/>
    <w:rsid w:val="00ED2D37"/>
    <w:rsid w:val="00ED41D2"/>
    <w:rsid w:val="00ED4EAF"/>
    <w:rsid w:val="00EF7F10"/>
    <w:rsid w:val="00F00461"/>
    <w:rsid w:val="00F01706"/>
    <w:rsid w:val="00F14C1D"/>
    <w:rsid w:val="00F22F0C"/>
    <w:rsid w:val="00F33AE6"/>
    <w:rsid w:val="00F40D8E"/>
    <w:rsid w:val="00F41B24"/>
    <w:rsid w:val="00F551C2"/>
    <w:rsid w:val="00F57A82"/>
    <w:rsid w:val="00F57D0B"/>
    <w:rsid w:val="00F6220E"/>
    <w:rsid w:val="00F7152C"/>
    <w:rsid w:val="00F727E4"/>
    <w:rsid w:val="00F7415F"/>
    <w:rsid w:val="00F77C6B"/>
    <w:rsid w:val="00F844B2"/>
    <w:rsid w:val="00F85047"/>
    <w:rsid w:val="00F90589"/>
    <w:rsid w:val="00FA182C"/>
    <w:rsid w:val="00FA6FC7"/>
    <w:rsid w:val="00FA7B74"/>
    <w:rsid w:val="00FE18CB"/>
    <w:rsid w:val="00FE1958"/>
    <w:rsid w:val="00FE22DD"/>
    <w:rsid w:val="00FE5A87"/>
    <w:rsid w:val="00FE63C2"/>
    <w:rsid w:val="00FE7BD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24AE83-57CF-4812-B719-B63FDD2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6AAA"/>
    <w:pPr>
      <w:ind w:firstLine="720"/>
    </w:pPr>
    <w:rPr>
      <w:rFonts w:ascii="Arial LatRus" w:hAnsi="Arial LatRus"/>
    </w:rPr>
  </w:style>
  <w:style w:type="paragraph" w:styleId="a5">
    <w:name w:val="Body Text"/>
    <w:basedOn w:val="a"/>
    <w:rsid w:val="00F7152C"/>
    <w:pPr>
      <w:spacing w:after="120"/>
    </w:pPr>
  </w:style>
  <w:style w:type="table" w:styleId="a6">
    <w:name w:val="Table Grid"/>
    <w:basedOn w:val="a1"/>
    <w:rsid w:val="00F7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7152C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249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2494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C36F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semiHidden/>
    <w:rsid w:val="006A593F"/>
    <w:rPr>
      <w:rFonts w:ascii="Arial LatRus" w:hAnsi="Arial LatRus"/>
      <w:sz w:val="24"/>
      <w:szCs w:val="24"/>
      <w:lang w:val="en-US" w:eastAsia="en-US"/>
    </w:rPr>
  </w:style>
  <w:style w:type="character" w:styleId="ab">
    <w:name w:val="Hyperlink"/>
    <w:basedOn w:val="a0"/>
    <w:uiPriority w:val="99"/>
    <w:unhideWhenUsed/>
    <w:rsid w:val="00F55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1025-C025-4BC7-B629-358C249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Ñîâåùàíèå ïðîõîäèëî ïî âîïðîñó ñîãëàñîâàíèÿ çàÿâêè íà ïåðåâîçêó ãðóçîâ, ôîðìèðîâàíèÿ ìåñÿ÷íîãî ïëàíà ïîãðóçêè è ðàçðàáîòêè ñèñ</vt:lpstr>
    </vt:vector>
  </TitlesOfParts>
  <Company>railway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Ñîâåùàíèå ïðîõîäèëî ïî âîïðîñó ñîãëàñîâàíèÿ çàÿâêè íà ïåðåâîçêó ãðóçîâ, ôîðìèðîâàíèÿ ìåñÿ÷íîãî ïëàíà ïîãðóçêè è ðàçðàáîòêè ñèñ</dc:title>
  <dc:creator>hamlet</dc:creator>
  <cp:lastModifiedBy>Лиана Сергиевна Атоян</cp:lastModifiedBy>
  <cp:revision>11</cp:revision>
  <cp:lastPrinted>2020-12-01T06:38:00Z</cp:lastPrinted>
  <dcterms:created xsi:type="dcterms:W3CDTF">2021-12-14T13:49:00Z</dcterms:created>
  <dcterms:modified xsi:type="dcterms:W3CDTF">2023-06-22T08:59:00Z</dcterms:modified>
</cp:coreProperties>
</file>